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5BCF8" w14:textId="77777777" w:rsidR="006A5FE6" w:rsidRPr="00925732" w:rsidRDefault="006A5FE6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</w:p>
    <w:p w14:paraId="17D05EC2" w14:textId="77777777" w:rsidR="006A5FE6" w:rsidRPr="00925732" w:rsidRDefault="006A5FE6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  <w:r w:rsidRPr="00925732">
        <w:rPr>
          <w:rFonts w:asciiTheme="majorHAnsi" w:eastAsia="Times New Roman" w:hAnsiTheme="majorHAnsi" w:cs="Calibri"/>
          <w:b/>
          <w:i/>
          <w:szCs w:val="20"/>
          <w:lang w:eastAsia="ar-SA"/>
        </w:rPr>
        <w:t>Załącznik nr 4 do zapytania ofertowego</w:t>
      </w:r>
    </w:p>
    <w:p w14:paraId="2FCFFCBD" w14:textId="6EF879D6" w:rsidR="006A5FE6" w:rsidRPr="00925732" w:rsidRDefault="006A5FE6" w:rsidP="006A5FE6">
      <w:pPr>
        <w:rPr>
          <w:rFonts w:asciiTheme="majorHAnsi" w:eastAsia="Times New Roman" w:hAnsiTheme="majorHAnsi" w:cs="Calibri"/>
          <w:b/>
          <w:szCs w:val="20"/>
          <w:lang w:eastAsia="ar-SA"/>
        </w:rPr>
      </w:pPr>
      <w:r w:rsidRPr="00925732">
        <w:rPr>
          <w:rFonts w:asciiTheme="majorHAnsi" w:eastAsia="Times New Roman" w:hAnsiTheme="majorHAnsi" w:cs="Calibri"/>
          <w:b/>
          <w:szCs w:val="20"/>
          <w:lang w:eastAsia="ar-SA"/>
        </w:rPr>
        <w:t>Wzór umowy z Wykonawc</w:t>
      </w:r>
      <w:r w:rsidR="00FF7CA7" w:rsidRPr="00925732">
        <w:rPr>
          <w:rFonts w:asciiTheme="majorHAnsi" w:eastAsia="Times New Roman" w:hAnsiTheme="majorHAnsi" w:cs="Calibri"/>
          <w:b/>
          <w:szCs w:val="20"/>
          <w:lang w:eastAsia="ar-SA"/>
        </w:rPr>
        <w:t>ą</w:t>
      </w:r>
    </w:p>
    <w:p w14:paraId="591FA458" w14:textId="77777777" w:rsidR="006A5FE6" w:rsidRPr="00925732" w:rsidRDefault="006A5FE6" w:rsidP="006A5FE6">
      <w:pPr>
        <w:rPr>
          <w:rFonts w:asciiTheme="majorHAnsi" w:eastAsia="Times New Roman" w:hAnsiTheme="majorHAnsi" w:cs="Calibri"/>
          <w:b/>
          <w:szCs w:val="20"/>
          <w:lang w:eastAsia="ar-SA"/>
        </w:rPr>
      </w:pPr>
    </w:p>
    <w:p w14:paraId="15B98C6A" w14:textId="77777777" w:rsidR="006A5FE6" w:rsidRPr="00925732" w:rsidRDefault="006A5FE6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</w:p>
    <w:p w14:paraId="579EFA19" w14:textId="44014FE4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UMOWA NA</w:t>
      </w:r>
      <w:r w:rsidR="003946A2"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 ŚWIADCZENIE USŁUG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 </w:t>
      </w:r>
      <w:r w:rsidR="003946A2" w:rsidRPr="00925732">
        <w:rPr>
          <w:rFonts w:asciiTheme="majorHAnsi" w:eastAsia="MS Mincho" w:hAnsiTheme="majorHAnsi" w:cs="Times New Roman"/>
          <w:b/>
          <w:bCs/>
          <w:szCs w:val="20"/>
          <w:lang w:eastAsia="pl-PL"/>
        </w:rPr>
        <w:t xml:space="preserve">DORADZTWA </w:t>
      </w:r>
    </w:p>
    <w:p w14:paraId="08ED63F5" w14:textId="601581B6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zawarta w Poznaniu</w:t>
      </w:r>
      <w:r w:rsidR="00F742E0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 dniu </w:t>
      </w:r>
      <w:r w:rsidR="003946A2" w:rsidRPr="00925732">
        <w:rPr>
          <w:rFonts w:asciiTheme="majorHAnsi" w:eastAsia="MS Mincho" w:hAnsiTheme="majorHAnsi" w:cs="Times New Roman"/>
          <w:szCs w:val="20"/>
          <w:lang w:eastAsia="pl-PL"/>
        </w:rPr>
        <w:t>XXX</w:t>
      </w:r>
      <w:r w:rsidR="00F742E0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2016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roku,</w:t>
      </w:r>
    </w:p>
    <w:p w14:paraId="562597CF" w14:textId="77777777" w:rsidR="001D49A2" w:rsidRPr="00925732" w:rsidRDefault="001D49A2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16205D70" w14:textId="77777777" w:rsidR="00927B25" w:rsidRPr="00925732" w:rsidRDefault="00927B25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pomiędzy: </w:t>
      </w:r>
    </w:p>
    <w:p w14:paraId="72AD4456" w14:textId="77777777" w:rsidR="00927B25" w:rsidRPr="00925732" w:rsidRDefault="00927B25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NICKEL TECHNOLOGY PARK POZNAŃ spółka z ograniczoną odpowiedzialnością z siedzibą w Złotnikach, ul. Krzemowa 1, 62-002 Suchy Las, wpisaną do rejestru przedsiębiorców pod numerem KRS 0000139401, akta rejestrowe której prowadzi Sąd Rejonowy Poznań – Nowe Miasto i Wilda w Poznaniu, VIII Wydział Gospodarczy Krajowego Rejestru Sądowego, o kapitale zakładowym wysokości 12.900.000,00 zł, NIP 781-171-92-43, REGON 634398084, reprezentowaną przez:</w:t>
      </w:r>
    </w:p>
    <w:p w14:paraId="27DC4BEF" w14:textId="77777777" w:rsidR="002719D6" w:rsidRPr="00925732" w:rsidRDefault="002719D6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Prezesa Zarządu – Dagmarę Nickel</w:t>
      </w:r>
      <w:r w:rsidR="00927B25" w:rsidRPr="00925732">
        <w:rPr>
          <w:rFonts w:asciiTheme="majorHAnsi" w:eastAsia="MS Mincho" w:hAnsiTheme="majorHAnsi" w:cs="Times New Roman"/>
          <w:szCs w:val="20"/>
          <w:lang w:eastAsia="pl-PL"/>
        </w:rPr>
        <w:t>,</w:t>
      </w:r>
    </w:p>
    <w:p w14:paraId="7C238F59" w14:textId="0A5297BD" w:rsidR="00927B25" w:rsidRPr="00925732" w:rsidRDefault="00927B25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zwa</w:t>
      </w:r>
      <w:r w:rsidR="00011AD2" w:rsidRPr="00925732">
        <w:rPr>
          <w:rFonts w:asciiTheme="majorHAnsi" w:eastAsia="MS Mincho" w:hAnsiTheme="majorHAnsi" w:cs="Times New Roman"/>
          <w:szCs w:val="20"/>
          <w:lang w:eastAsia="pl-PL"/>
        </w:rPr>
        <w:t>ną w dalszej części niniejszej 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mowy „NTPP”</w:t>
      </w:r>
    </w:p>
    <w:p w14:paraId="7B3F5020" w14:textId="77777777" w:rsidR="00927B25" w:rsidRPr="00925732" w:rsidRDefault="00927B25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a</w:t>
      </w:r>
    </w:p>
    <w:p w14:paraId="4D2936AC" w14:textId="070326D4" w:rsidR="003C5795" w:rsidRPr="00925732" w:rsidRDefault="003946A2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xxx</w:t>
      </w:r>
      <w:r w:rsidR="003C579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z siedzibą w </w:t>
      </w:r>
      <w:proofErr w:type="spellStart"/>
      <w:r w:rsidRPr="00925732">
        <w:rPr>
          <w:rFonts w:asciiTheme="majorHAnsi" w:eastAsia="MS Mincho" w:hAnsiTheme="majorHAnsi" w:cs="Times New Roman"/>
          <w:szCs w:val="20"/>
          <w:lang w:eastAsia="pl-PL"/>
        </w:rPr>
        <w:t>xxxxxxxx</w:t>
      </w:r>
      <w:proofErr w:type="spellEnd"/>
      <w:r w:rsidR="003C579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wpisaną do rejestru przedsiębiorców pod numerem, NIP </w:t>
      </w:r>
      <w:proofErr w:type="spellStart"/>
      <w:r w:rsidRPr="00925732">
        <w:rPr>
          <w:rFonts w:asciiTheme="majorHAnsi" w:eastAsia="MS Mincho" w:hAnsiTheme="majorHAnsi" w:cs="Times New Roman"/>
          <w:szCs w:val="20"/>
          <w:lang w:eastAsia="pl-PL"/>
        </w:rPr>
        <w:t>xxxxx</w:t>
      </w:r>
      <w:proofErr w:type="spellEnd"/>
      <w:r w:rsidR="003C579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REGON </w:t>
      </w:r>
      <w:proofErr w:type="spellStart"/>
      <w:r w:rsidRPr="00925732">
        <w:rPr>
          <w:rFonts w:asciiTheme="majorHAnsi" w:eastAsia="MS Mincho" w:hAnsiTheme="majorHAnsi" w:cs="Times New Roman"/>
          <w:szCs w:val="20"/>
          <w:lang w:eastAsia="pl-PL"/>
        </w:rPr>
        <w:t>xxxxx</w:t>
      </w:r>
      <w:proofErr w:type="spellEnd"/>
      <w:r w:rsidR="003C5795" w:rsidRPr="00925732">
        <w:rPr>
          <w:rFonts w:asciiTheme="majorHAnsi" w:eastAsia="MS Mincho" w:hAnsiTheme="majorHAnsi" w:cs="Times New Roman"/>
          <w:szCs w:val="20"/>
          <w:lang w:eastAsia="pl-PL"/>
        </w:rPr>
        <w:t>, reprezentowaną przez:</w:t>
      </w:r>
    </w:p>
    <w:p w14:paraId="2DC9E18A" w14:textId="44B4C964" w:rsidR="002719D6" w:rsidRPr="00925732" w:rsidRDefault="003946A2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proofErr w:type="spellStart"/>
      <w:r w:rsidRPr="00925732">
        <w:rPr>
          <w:rFonts w:asciiTheme="majorHAnsi" w:eastAsia="MS Mincho" w:hAnsiTheme="majorHAnsi" w:cs="Times New Roman"/>
          <w:szCs w:val="20"/>
          <w:lang w:eastAsia="pl-PL"/>
        </w:rPr>
        <w:t>xxxxxxxxxxxxxx</w:t>
      </w:r>
      <w:proofErr w:type="spellEnd"/>
      <w:r w:rsidR="00927B25" w:rsidRPr="00925732">
        <w:rPr>
          <w:rFonts w:asciiTheme="majorHAnsi" w:eastAsia="MS Mincho" w:hAnsiTheme="majorHAnsi" w:cs="Times New Roman"/>
          <w:szCs w:val="20"/>
          <w:lang w:eastAsia="pl-PL"/>
        </w:rPr>
        <w:t>,</w:t>
      </w:r>
    </w:p>
    <w:p w14:paraId="463DB4C4" w14:textId="26455DA4" w:rsidR="00927B25" w:rsidRPr="00925732" w:rsidRDefault="00927B25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zwa</w:t>
      </w:r>
      <w:r w:rsidR="00011AD2" w:rsidRPr="00925732">
        <w:rPr>
          <w:rFonts w:asciiTheme="majorHAnsi" w:eastAsia="MS Mincho" w:hAnsiTheme="majorHAnsi" w:cs="Times New Roman"/>
          <w:szCs w:val="20"/>
          <w:lang w:eastAsia="pl-PL"/>
        </w:rPr>
        <w:t>ną w dalszej części niniejszej 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mowy „</w:t>
      </w:r>
      <w:r w:rsidR="002C52EC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”</w:t>
      </w:r>
    </w:p>
    <w:p w14:paraId="484C8EE1" w14:textId="77777777" w:rsidR="00927B25" w:rsidRPr="00925732" w:rsidRDefault="00927B25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3C12391C" w14:textId="5B300907" w:rsidR="00927B25" w:rsidRPr="00925732" w:rsidRDefault="00927B25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przy czym NTPP i </w:t>
      </w:r>
      <w:r w:rsidR="006F6709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3946A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zwane są także w niniejszej </w:t>
      </w:r>
      <w:r w:rsidR="00011AD2" w:rsidRPr="00925732">
        <w:rPr>
          <w:rFonts w:asciiTheme="majorHAnsi" w:eastAsia="MS Mincho" w:hAnsiTheme="majorHAnsi" w:cs="Times New Roman"/>
          <w:szCs w:val="20"/>
          <w:lang w:eastAsia="pl-PL"/>
        </w:rPr>
        <w:t>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mowie każda z osobna „Stroną” lub łącznie „Stronami”, o następującej treści:</w:t>
      </w:r>
    </w:p>
    <w:p w14:paraId="030AF354" w14:textId="77777777" w:rsidR="001D49A2" w:rsidRPr="00925732" w:rsidRDefault="001D49A2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2225CC2D" w14:textId="2F2B6746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§</w:t>
      </w:r>
      <w:r w:rsidR="0022306B"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 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1. 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br/>
      </w:r>
      <w:r w:rsidR="00673FF8" w:rsidRPr="00925732">
        <w:rPr>
          <w:rFonts w:asciiTheme="majorHAnsi" w:eastAsia="MS Mincho" w:hAnsiTheme="majorHAnsi" w:cs="Times New Roman"/>
          <w:b/>
          <w:szCs w:val="20"/>
          <w:lang w:eastAsia="pl-PL"/>
        </w:rPr>
        <w:t>Postanowienia wstępne</w:t>
      </w:r>
    </w:p>
    <w:p w14:paraId="7AF8D530" w14:textId="1D40A3B9" w:rsidR="00673FF8" w:rsidRPr="00925732" w:rsidRDefault="003946A2" w:rsidP="00106722">
      <w:pPr>
        <w:numPr>
          <w:ilvl w:val="0"/>
          <w:numId w:val="3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NTPP</w:t>
      </w:r>
      <w:r w:rsidR="009C5E87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oświadcza, iż 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realizuje Projekt pn. „Wzrost kompetencji firmy NTPP Sp. z o.o. w obszarze zaawansowanych usług prototypowania oraz testowania zarówno produktów jak i usług świadczonych na rzecz regionalnych przedsiębiorstw”, w oparciu o wniosek nr RPWP.01.03.02-30-0009/16, w ramach Wielkopolskiego Regionalnego Programu Operacyjnego na lata 2014-2020, Działanie 1.3., Poddziałanie 1.3.2. </w:t>
      </w:r>
      <w:r w:rsidR="00DD33E8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Strony oświadczają, iż </w:t>
      </w:r>
      <w:r w:rsidR="005F4E03" w:rsidRPr="00925732">
        <w:rPr>
          <w:rFonts w:asciiTheme="majorHAnsi" w:eastAsia="MS Mincho" w:hAnsiTheme="majorHAnsi" w:cs="Times New Roman"/>
          <w:szCs w:val="20"/>
          <w:lang w:eastAsia="pl-PL"/>
        </w:rPr>
        <w:t>niniejszą U</w:t>
      </w:r>
      <w:r w:rsidR="00DD33E8" w:rsidRPr="00925732">
        <w:rPr>
          <w:rFonts w:asciiTheme="majorHAnsi" w:eastAsia="MS Mincho" w:hAnsiTheme="majorHAnsi" w:cs="Times New Roman"/>
          <w:szCs w:val="20"/>
          <w:lang w:eastAsia="pl-PL"/>
        </w:rPr>
        <w:t>mowę zawierają w związku z realizacją Projektu.</w:t>
      </w:r>
    </w:p>
    <w:p w14:paraId="371788FA" w14:textId="78690DB2" w:rsidR="00673FF8" w:rsidRPr="00925732" w:rsidRDefault="002C52EC" w:rsidP="00106722">
      <w:pPr>
        <w:numPr>
          <w:ilvl w:val="0"/>
          <w:numId w:val="3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lastRenderedPageBreak/>
        <w:t>X</w:t>
      </w:r>
      <w:r w:rsidR="00735E5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oświadcza, że </w:t>
      </w:r>
      <w:r w:rsidR="00641916" w:rsidRPr="00925732">
        <w:rPr>
          <w:rFonts w:asciiTheme="majorHAnsi" w:eastAsia="MS Mincho" w:hAnsiTheme="majorHAnsi" w:cs="Times New Roman"/>
          <w:szCs w:val="20"/>
          <w:lang w:eastAsia="pl-PL"/>
        </w:rPr>
        <w:t>posiada odpowiednie doświadczenie</w:t>
      </w:r>
      <w:r w:rsidR="003946A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</w:t>
      </w:r>
      <w:r w:rsidR="00292A3E" w:rsidRPr="00925732">
        <w:rPr>
          <w:rFonts w:asciiTheme="majorHAnsi" w:eastAsia="MS Mincho" w:hAnsiTheme="majorHAnsi" w:cs="Times New Roman"/>
          <w:szCs w:val="20"/>
          <w:lang w:eastAsia="pl-PL"/>
        </w:rPr>
        <w:t>zasoby ludzkie</w:t>
      </w:r>
      <w:r w:rsidR="003946A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i </w:t>
      </w:r>
      <w:r w:rsidR="00292A3E" w:rsidRPr="00925732">
        <w:rPr>
          <w:rFonts w:asciiTheme="majorHAnsi" w:eastAsia="MS Mincho" w:hAnsiTheme="majorHAnsi" w:cs="Times New Roman"/>
          <w:szCs w:val="20"/>
          <w:lang w:eastAsia="pl-PL"/>
        </w:rPr>
        <w:t>narzędzia</w:t>
      </w:r>
      <w:r w:rsidR="00A962D1" w:rsidRPr="00925732">
        <w:rPr>
          <w:rFonts w:asciiTheme="majorHAnsi" w:eastAsia="MS Mincho" w:hAnsiTheme="majorHAnsi" w:cs="Times New Roman"/>
          <w:szCs w:val="20"/>
          <w:lang w:eastAsia="pl-PL"/>
        </w:rPr>
        <w:t>, wystarczające</w:t>
      </w:r>
      <w:r w:rsidR="003946A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do prawidłowego i profesjonalnego wykonania Przedmiotu Umowy</w:t>
      </w:r>
      <w:r w:rsidR="00735E52" w:rsidRPr="00925732">
        <w:rPr>
          <w:rFonts w:asciiTheme="majorHAnsi" w:eastAsia="MS Mincho" w:hAnsiTheme="majorHAnsi" w:cs="Times New Roman"/>
          <w:szCs w:val="20"/>
          <w:lang w:eastAsia="pl-PL"/>
        </w:rPr>
        <w:t>.</w:t>
      </w:r>
    </w:p>
    <w:p w14:paraId="55A61B67" w14:textId="77777777" w:rsidR="003C5795" w:rsidRPr="00925732" w:rsidRDefault="003C5795" w:rsidP="003C5795">
      <w:pPr>
        <w:spacing w:after="0" w:line="360" w:lineRule="auto"/>
        <w:ind w:left="720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0F111EA5" w14:textId="1DEBEB7E" w:rsidR="00673FF8" w:rsidRPr="00925732" w:rsidRDefault="00673FF8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§ 2.</w:t>
      </w:r>
    </w:p>
    <w:p w14:paraId="5E632E16" w14:textId="73193BEA" w:rsidR="00673FF8" w:rsidRPr="00925732" w:rsidRDefault="00673FF8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Przedmiot</w:t>
      </w:r>
      <w:r w:rsidR="005F4E03"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 U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mowy</w:t>
      </w:r>
    </w:p>
    <w:p w14:paraId="1F16AE7F" w14:textId="09FDE7F5" w:rsidR="00927B25" w:rsidRPr="00925732" w:rsidRDefault="005F4E03" w:rsidP="00D8110A">
      <w:pPr>
        <w:numPr>
          <w:ilvl w:val="0"/>
          <w:numId w:val="7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Przedmiotem U</w:t>
      </w:r>
      <w:r w:rsidR="00D86CE3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mowy jest świadczenie przez </w:t>
      </w:r>
      <w:r w:rsidR="002C52EC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641916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usług doradztwa i audytu</w:t>
      </w:r>
      <w:r w:rsidR="00D86CE3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na rzecz </w:t>
      </w:r>
      <w:r w:rsidR="00641916" w:rsidRPr="00925732">
        <w:rPr>
          <w:rFonts w:asciiTheme="majorHAnsi" w:eastAsia="MS Mincho" w:hAnsiTheme="majorHAnsi" w:cs="Times New Roman"/>
          <w:szCs w:val="20"/>
          <w:lang w:eastAsia="pl-PL"/>
        </w:rPr>
        <w:t>NTPP</w:t>
      </w:r>
      <w:r w:rsidR="00D86CE3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 </w:t>
      </w:r>
      <w:r w:rsidR="00641916" w:rsidRPr="00925732">
        <w:rPr>
          <w:rFonts w:asciiTheme="majorHAnsi" w:eastAsia="MS Mincho" w:hAnsiTheme="majorHAnsi" w:cs="Times New Roman"/>
          <w:szCs w:val="20"/>
          <w:lang w:eastAsia="pl-PL"/>
        </w:rPr>
        <w:t>następującym zakresie:</w:t>
      </w:r>
    </w:p>
    <w:p w14:paraId="7D6FD0CB" w14:textId="12AEE9BB" w:rsidR="00641916" w:rsidRPr="00925732" w:rsidRDefault="00641916" w:rsidP="0064191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Cs/>
          <w:szCs w:val="20"/>
          <w:lang w:eastAsia="pl-PL"/>
        </w:rPr>
        <w:t>ochrona, bezpieczeństwo i zarządzanie danymi, w tym szczególnie bezpieczeństwo informatyczne i prawne,</w:t>
      </w:r>
    </w:p>
    <w:p w14:paraId="0A059196" w14:textId="2369428F" w:rsidR="00641916" w:rsidRPr="00925732" w:rsidRDefault="00641916" w:rsidP="0064191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Cs/>
          <w:szCs w:val="20"/>
          <w:lang w:eastAsia="pl-PL"/>
        </w:rPr>
        <w:t>oznakowanie, tworzenie krótkich serii produkcyjnych oraz polityki materiałowej z zakresu surowców sztucznych oraz naturalnych, w tym szczególnie badania materiałów,</w:t>
      </w:r>
    </w:p>
    <w:p w14:paraId="159552B9" w14:textId="77777777" w:rsidR="00641916" w:rsidRPr="00925732" w:rsidRDefault="00641916" w:rsidP="0064191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Cs/>
          <w:szCs w:val="20"/>
          <w:lang w:eastAsia="pl-PL"/>
        </w:rPr>
        <w:t>doradztwo w zakresie koncepcji technologicznej/technicznej rozwiązań mobilnych (aplikacji on-line),</w:t>
      </w:r>
    </w:p>
    <w:p w14:paraId="48A60060" w14:textId="4C0A601C" w:rsidR="00641916" w:rsidRPr="00925732" w:rsidRDefault="00641916" w:rsidP="0064191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Cs/>
          <w:szCs w:val="20"/>
          <w:lang w:eastAsia="pl-PL"/>
        </w:rPr>
        <w:t>doradztwo w zakresie prowadzenia skutecznych badań pogłębionych.</w:t>
      </w:r>
    </w:p>
    <w:p w14:paraId="4430F0F0" w14:textId="10D21604" w:rsidR="00927B25" w:rsidRPr="00925732" w:rsidRDefault="00927B25" w:rsidP="00106722">
      <w:pPr>
        <w:numPr>
          <w:ilvl w:val="0"/>
          <w:numId w:val="7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Strony postanawiają, że </w:t>
      </w:r>
      <w:r w:rsidR="00217870" w:rsidRPr="00925732">
        <w:rPr>
          <w:rFonts w:asciiTheme="majorHAnsi" w:eastAsia="MS Mincho" w:hAnsiTheme="majorHAnsi" w:cs="Times New Roman"/>
          <w:szCs w:val="20"/>
          <w:lang w:eastAsia="pl-PL"/>
        </w:rPr>
        <w:t>świadczenie usług wyko</w:t>
      </w:r>
      <w:r w:rsidR="005F4E03" w:rsidRPr="00925732">
        <w:rPr>
          <w:rFonts w:asciiTheme="majorHAnsi" w:eastAsia="MS Mincho" w:hAnsiTheme="majorHAnsi" w:cs="Times New Roman"/>
          <w:szCs w:val="20"/>
          <w:lang w:eastAsia="pl-PL"/>
        </w:rPr>
        <w:t>nywane będzie od</w:t>
      </w:r>
      <w:r w:rsidR="00C26729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dnia</w:t>
      </w:r>
      <w:r w:rsidR="005F4E03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  <w:r w:rsidR="00C26729" w:rsidRPr="00925732">
        <w:rPr>
          <w:rFonts w:asciiTheme="majorHAnsi" w:eastAsia="MS Mincho" w:hAnsiTheme="majorHAnsi" w:cs="Times New Roman"/>
          <w:bCs/>
          <w:szCs w:val="20"/>
          <w:lang w:eastAsia="pl-PL"/>
        </w:rPr>
        <w:t>07.12.2016 r. do dnia 07.06.2017 r.</w:t>
      </w:r>
      <w:r w:rsidR="00452373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z tym, że poszczególne działania wykonywane będą w terminach określonych w Szczegółowym harmonogramie działań, stanowiącym </w:t>
      </w:r>
      <w:r w:rsidR="00452373" w:rsidRPr="00925732">
        <w:rPr>
          <w:rFonts w:asciiTheme="majorHAnsi" w:eastAsia="MS Mincho" w:hAnsiTheme="majorHAnsi" w:cs="Times New Roman"/>
          <w:b/>
          <w:szCs w:val="20"/>
          <w:lang w:eastAsia="pl-PL"/>
        </w:rPr>
        <w:t>załącznik nr 1</w:t>
      </w:r>
      <w:r w:rsidR="00452373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do Umowy („Harmonogram”). </w:t>
      </w:r>
      <w:r w:rsidR="00831981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Harmonogram zawiera wykaz </w:t>
      </w:r>
      <w:r w:rsidR="00FA13AE" w:rsidRPr="00925732">
        <w:rPr>
          <w:rFonts w:asciiTheme="majorHAnsi" w:eastAsia="MS Mincho" w:hAnsiTheme="majorHAnsi" w:cs="Times New Roman"/>
          <w:szCs w:val="20"/>
          <w:lang w:eastAsia="pl-PL"/>
        </w:rPr>
        <w:t>szczegółowych zagadnień w ramach każdego z zakresów opisanych w ust. 1 powyżej,</w:t>
      </w:r>
      <w:r w:rsidR="0041422A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  <w:r w:rsidR="00831981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wraz ze wskazaniem </w:t>
      </w:r>
      <w:r w:rsidR="00FA13AE" w:rsidRPr="00925732">
        <w:rPr>
          <w:rFonts w:asciiTheme="majorHAnsi" w:eastAsia="MS Mincho" w:hAnsiTheme="majorHAnsi" w:cs="Times New Roman"/>
          <w:szCs w:val="20"/>
          <w:lang w:eastAsia="pl-PL"/>
        </w:rPr>
        <w:t>liczby godzin przewidzianych dla każdego z zagadnień</w:t>
      </w:r>
      <w:r w:rsidR="0041422A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oraz wynagrodzenie należne za ich prawidłowe zrealizowanie,</w:t>
      </w:r>
      <w:r w:rsidR="00FA13AE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a ponadto zawiera cele, jakie </w:t>
      </w:r>
      <w:r w:rsidR="0051544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mają zostać osiągnięte w wyniku realizacji </w:t>
      </w:r>
      <w:r w:rsidR="00387D49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poszczególnych </w:t>
      </w:r>
      <w:r w:rsidR="007F2B2A" w:rsidRPr="00925732">
        <w:rPr>
          <w:rFonts w:asciiTheme="majorHAnsi" w:eastAsia="MS Mincho" w:hAnsiTheme="majorHAnsi" w:cs="Times New Roman"/>
          <w:szCs w:val="20"/>
          <w:lang w:eastAsia="pl-PL"/>
        </w:rPr>
        <w:t>zakresów</w:t>
      </w:r>
      <w:r w:rsidR="00387D49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 ramach wykonania </w:t>
      </w:r>
      <w:r w:rsidR="00515445" w:rsidRPr="00925732">
        <w:rPr>
          <w:rFonts w:asciiTheme="majorHAnsi" w:eastAsia="MS Mincho" w:hAnsiTheme="majorHAnsi" w:cs="Times New Roman"/>
          <w:szCs w:val="20"/>
          <w:lang w:eastAsia="pl-PL"/>
        </w:rPr>
        <w:t>Przedmiotu Umowy przez X.</w:t>
      </w:r>
      <w:r w:rsidR="00831981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</w:p>
    <w:p w14:paraId="249806DF" w14:textId="77777777" w:rsidR="00927B25" w:rsidRPr="00925732" w:rsidRDefault="00927B25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774C7120" w14:textId="39CB0E74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§ </w:t>
      </w:r>
      <w:r w:rsidR="00673FF8" w:rsidRPr="00925732">
        <w:rPr>
          <w:rFonts w:asciiTheme="majorHAnsi" w:eastAsia="MS Mincho" w:hAnsiTheme="majorHAnsi" w:cs="Times New Roman"/>
          <w:b/>
          <w:szCs w:val="20"/>
          <w:lang w:eastAsia="pl-PL"/>
        </w:rPr>
        <w:t>3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.</w:t>
      </w:r>
    </w:p>
    <w:p w14:paraId="4A9CC9D7" w14:textId="77777777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Wykonanie przedmiotu Umowy</w:t>
      </w:r>
    </w:p>
    <w:p w14:paraId="48543509" w14:textId="78B77925" w:rsidR="00DE5E45" w:rsidRPr="00925732" w:rsidRDefault="007E2DC7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>NTPP</w:t>
      </w:r>
      <w:r w:rsidR="00216087" w:rsidRPr="00925732">
        <w:rPr>
          <w:rFonts w:asciiTheme="majorHAnsi" w:hAnsiTheme="majorHAnsi"/>
          <w:szCs w:val="20"/>
        </w:rPr>
        <w:t xml:space="preserve"> jest zobowi</w:t>
      </w:r>
      <w:r w:rsidRPr="00925732">
        <w:rPr>
          <w:rFonts w:asciiTheme="majorHAnsi" w:hAnsiTheme="majorHAnsi"/>
          <w:szCs w:val="20"/>
        </w:rPr>
        <w:t>ązany</w:t>
      </w:r>
      <w:r w:rsidR="00DE5E45" w:rsidRPr="00925732">
        <w:rPr>
          <w:rFonts w:asciiTheme="majorHAnsi" w:hAnsiTheme="majorHAnsi"/>
          <w:szCs w:val="20"/>
        </w:rPr>
        <w:t xml:space="preserve"> do współdziałania z </w:t>
      </w:r>
      <w:r w:rsidRPr="00925732">
        <w:rPr>
          <w:rFonts w:asciiTheme="majorHAnsi" w:hAnsiTheme="majorHAnsi"/>
          <w:szCs w:val="20"/>
        </w:rPr>
        <w:t>X</w:t>
      </w:r>
      <w:r w:rsidR="00216087" w:rsidRPr="00925732">
        <w:rPr>
          <w:rFonts w:asciiTheme="majorHAnsi" w:hAnsiTheme="majorHAnsi"/>
          <w:szCs w:val="20"/>
        </w:rPr>
        <w:t xml:space="preserve">, w szczególności </w:t>
      </w:r>
      <w:r w:rsidR="00B720AE" w:rsidRPr="00925732">
        <w:rPr>
          <w:rFonts w:asciiTheme="majorHAnsi" w:hAnsiTheme="majorHAnsi"/>
          <w:szCs w:val="20"/>
        </w:rPr>
        <w:t>do dostarczania wszelkich wymaganych materiałów, danych, dokumentów oraz udzielania wyjaśnień</w:t>
      </w:r>
      <w:r w:rsidR="00DE5E45" w:rsidRPr="00925732">
        <w:rPr>
          <w:rFonts w:asciiTheme="majorHAnsi" w:hAnsiTheme="majorHAnsi"/>
          <w:szCs w:val="20"/>
        </w:rPr>
        <w:t>, koniecznych do prawidłowego wykonania Przedmiotu umowy</w:t>
      </w:r>
      <w:r w:rsidR="00B720AE" w:rsidRPr="00925732">
        <w:rPr>
          <w:rFonts w:asciiTheme="majorHAnsi" w:hAnsiTheme="majorHAnsi"/>
          <w:szCs w:val="20"/>
        </w:rPr>
        <w:t>.</w:t>
      </w:r>
      <w:r w:rsidR="004E5E4D" w:rsidRPr="00925732">
        <w:rPr>
          <w:rFonts w:asciiTheme="majorHAnsi" w:hAnsiTheme="majorHAnsi"/>
          <w:szCs w:val="20"/>
        </w:rPr>
        <w:t xml:space="preserve"> </w:t>
      </w:r>
    </w:p>
    <w:p w14:paraId="31AF8404" w14:textId="62459352" w:rsidR="007E2DC7" w:rsidRPr="00925732" w:rsidRDefault="007E2DC7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>Wszelkie czynności z zakresu doradztwa, szkolenia itp., win</w:t>
      </w:r>
      <w:r w:rsidR="00BF2818" w:rsidRPr="00925732">
        <w:rPr>
          <w:rFonts w:asciiTheme="majorHAnsi" w:hAnsiTheme="majorHAnsi"/>
          <w:szCs w:val="20"/>
        </w:rPr>
        <w:t>ny odbywać się w siedzibie NTPP i</w:t>
      </w:r>
      <w:r w:rsidRPr="00925732">
        <w:rPr>
          <w:rFonts w:asciiTheme="majorHAnsi" w:hAnsiTheme="majorHAnsi"/>
          <w:szCs w:val="20"/>
        </w:rPr>
        <w:t xml:space="preserve"> w terminie wskazanym przez NTPP.</w:t>
      </w:r>
      <w:r w:rsidR="00BF2818" w:rsidRPr="00925732">
        <w:rPr>
          <w:rFonts w:asciiTheme="majorHAnsi" w:hAnsiTheme="majorHAnsi"/>
          <w:szCs w:val="20"/>
        </w:rPr>
        <w:t xml:space="preserve"> Strony dopuszczają możliwość świadczenia doradztwa w formie pisemnej, ustnej lub elektronicznej, wedle wyboru NTPP.</w:t>
      </w:r>
    </w:p>
    <w:p w14:paraId="2CE2A034" w14:textId="101BB777" w:rsidR="00EA0BE4" w:rsidRPr="00925732" w:rsidRDefault="00EA0BE4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 xml:space="preserve">NTPP każdorazowo wzywać będzie X do realizacji poszczególnych zagadnień przewidzianych Harmonogramem, chyba że w treści Harmonogramu wskazano wprost </w:t>
      </w:r>
      <w:r w:rsidR="003D34D8" w:rsidRPr="00925732">
        <w:rPr>
          <w:rFonts w:asciiTheme="majorHAnsi" w:hAnsiTheme="majorHAnsi"/>
          <w:szCs w:val="20"/>
        </w:rPr>
        <w:t>terminy wykonania.</w:t>
      </w:r>
      <w:r w:rsidR="00EE77A9" w:rsidRPr="00925732">
        <w:rPr>
          <w:rFonts w:asciiTheme="majorHAnsi" w:hAnsiTheme="majorHAnsi"/>
          <w:szCs w:val="20"/>
        </w:rPr>
        <w:t xml:space="preserve"> Wówczas X zobowiązany jest potwierdzić gotowość wykonania najpóźniej na 3 (trzy) dni robocze przed terminem wskazanym w Harmonogramie.</w:t>
      </w:r>
    </w:p>
    <w:p w14:paraId="1A141837" w14:textId="1C80D455" w:rsidR="00C40A37" w:rsidRPr="00925732" w:rsidRDefault="00C40A37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>Każdorazowo po zrealizowaniu zagadnienia,</w:t>
      </w:r>
      <w:r w:rsidR="000E3E32" w:rsidRPr="00925732">
        <w:rPr>
          <w:rFonts w:asciiTheme="majorHAnsi" w:hAnsiTheme="majorHAnsi"/>
          <w:szCs w:val="20"/>
        </w:rPr>
        <w:t xml:space="preserve"> </w:t>
      </w:r>
      <w:r w:rsidR="00CF0405" w:rsidRPr="00925732">
        <w:rPr>
          <w:rFonts w:asciiTheme="majorHAnsi" w:hAnsiTheme="majorHAnsi"/>
          <w:szCs w:val="20"/>
        </w:rPr>
        <w:t>za które należne jest wynagrodzenie, X prześle w formie pisemnej lub e-mailowej do NTPP wyniki swych prac oraz jednocześnie powiadomi NTPP o gotowości do dokonania odbioru i sporządzenia Protokołu Odbioru</w:t>
      </w:r>
      <w:r w:rsidR="002140FC" w:rsidRPr="00925732">
        <w:rPr>
          <w:rFonts w:asciiTheme="majorHAnsi" w:hAnsiTheme="majorHAnsi"/>
          <w:szCs w:val="20"/>
        </w:rPr>
        <w:t xml:space="preserve">. W razie, gdy realizacja danego zagadnienia polega na przeprowadzeniu szkolenia, Strony </w:t>
      </w:r>
      <w:r w:rsidR="006A6021" w:rsidRPr="00925732">
        <w:rPr>
          <w:rFonts w:asciiTheme="majorHAnsi" w:hAnsiTheme="majorHAnsi"/>
          <w:szCs w:val="20"/>
        </w:rPr>
        <w:t>bezpośrednio</w:t>
      </w:r>
      <w:r w:rsidR="002140FC" w:rsidRPr="00925732">
        <w:rPr>
          <w:rFonts w:asciiTheme="majorHAnsi" w:hAnsiTheme="majorHAnsi"/>
          <w:szCs w:val="20"/>
        </w:rPr>
        <w:t xml:space="preserve"> po jego zakończeniu sporządz</w:t>
      </w:r>
      <w:r w:rsidR="006A6021" w:rsidRPr="00925732">
        <w:rPr>
          <w:rFonts w:asciiTheme="majorHAnsi" w:hAnsiTheme="majorHAnsi"/>
          <w:szCs w:val="20"/>
        </w:rPr>
        <w:t>ą P</w:t>
      </w:r>
      <w:r w:rsidR="002140FC" w:rsidRPr="00925732">
        <w:rPr>
          <w:rFonts w:asciiTheme="majorHAnsi" w:hAnsiTheme="majorHAnsi"/>
          <w:szCs w:val="20"/>
        </w:rPr>
        <w:t xml:space="preserve">rotokół </w:t>
      </w:r>
      <w:r w:rsidR="006A6021" w:rsidRPr="00925732">
        <w:rPr>
          <w:rFonts w:asciiTheme="majorHAnsi" w:hAnsiTheme="majorHAnsi"/>
          <w:szCs w:val="20"/>
        </w:rPr>
        <w:t xml:space="preserve">Odbioru </w:t>
      </w:r>
      <w:r w:rsidR="002140FC" w:rsidRPr="00925732">
        <w:rPr>
          <w:rFonts w:asciiTheme="majorHAnsi" w:hAnsiTheme="majorHAnsi"/>
          <w:szCs w:val="20"/>
        </w:rPr>
        <w:t>potwierdzający jego przeprowadzenie.</w:t>
      </w:r>
    </w:p>
    <w:p w14:paraId="12A3CDA5" w14:textId="1BD4DB9A" w:rsidR="001C66FC" w:rsidRPr="00925732" w:rsidRDefault="001C66FC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 xml:space="preserve">W Protokole Odbioru </w:t>
      </w:r>
      <w:r w:rsidR="006A6021" w:rsidRPr="00925732">
        <w:rPr>
          <w:rFonts w:asciiTheme="majorHAnsi" w:hAnsiTheme="majorHAnsi"/>
          <w:szCs w:val="20"/>
        </w:rPr>
        <w:t>NTPP</w:t>
      </w:r>
      <w:r w:rsidRPr="00925732">
        <w:rPr>
          <w:rFonts w:asciiTheme="majorHAnsi" w:hAnsiTheme="majorHAnsi"/>
          <w:szCs w:val="20"/>
        </w:rPr>
        <w:t xml:space="preserve"> stwierdza pełne i prawidłowe wykonanie</w:t>
      </w:r>
      <w:r w:rsidR="003E6912" w:rsidRPr="00925732">
        <w:rPr>
          <w:rFonts w:asciiTheme="majorHAnsi" w:hAnsiTheme="majorHAnsi"/>
          <w:szCs w:val="20"/>
        </w:rPr>
        <w:t xml:space="preserve"> danego</w:t>
      </w:r>
      <w:r w:rsidRPr="00925732">
        <w:rPr>
          <w:rFonts w:asciiTheme="majorHAnsi" w:hAnsiTheme="majorHAnsi"/>
          <w:szCs w:val="20"/>
        </w:rPr>
        <w:t xml:space="preserve"> </w:t>
      </w:r>
      <w:r w:rsidR="006A6021" w:rsidRPr="00925732">
        <w:rPr>
          <w:rFonts w:asciiTheme="majorHAnsi" w:hAnsiTheme="majorHAnsi"/>
          <w:szCs w:val="20"/>
        </w:rPr>
        <w:t>zagadnienia</w:t>
      </w:r>
      <w:r w:rsidR="00C15B3F" w:rsidRPr="00925732">
        <w:rPr>
          <w:rFonts w:asciiTheme="majorHAnsi" w:hAnsiTheme="majorHAnsi"/>
          <w:szCs w:val="20"/>
        </w:rPr>
        <w:t xml:space="preserve"> lub </w:t>
      </w:r>
      <w:r w:rsidR="008C0BCC" w:rsidRPr="00925732">
        <w:rPr>
          <w:rFonts w:asciiTheme="majorHAnsi" w:hAnsiTheme="majorHAnsi"/>
          <w:szCs w:val="20"/>
        </w:rPr>
        <w:t>zgłasza swoje uwagi</w:t>
      </w:r>
      <w:r w:rsidRPr="00925732">
        <w:rPr>
          <w:rFonts w:asciiTheme="majorHAnsi" w:hAnsiTheme="majorHAnsi"/>
          <w:szCs w:val="20"/>
        </w:rPr>
        <w:t xml:space="preserve">. Protokół Odbioru każdorazowo przyjmuje formę pisemną. Protokół Odbioru podpisywany jest przez Strony w siedzibie </w:t>
      </w:r>
      <w:r w:rsidR="008C0BCC" w:rsidRPr="00925732">
        <w:rPr>
          <w:rFonts w:asciiTheme="majorHAnsi" w:hAnsiTheme="majorHAnsi"/>
          <w:szCs w:val="20"/>
        </w:rPr>
        <w:t>NTPP</w:t>
      </w:r>
      <w:r w:rsidRPr="00925732">
        <w:rPr>
          <w:rFonts w:asciiTheme="majorHAnsi" w:hAnsiTheme="majorHAnsi"/>
          <w:szCs w:val="20"/>
        </w:rPr>
        <w:t xml:space="preserve"> w terminie </w:t>
      </w:r>
      <w:r w:rsidR="009524E7" w:rsidRPr="00925732">
        <w:rPr>
          <w:rFonts w:asciiTheme="majorHAnsi" w:hAnsiTheme="majorHAnsi"/>
          <w:szCs w:val="20"/>
        </w:rPr>
        <w:t>5</w:t>
      </w:r>
      <w:r w:rsidRPr="00925732">
        <w:rPr>
          <w:rFonts w:asciiTheme="majorHAnsi" w:hAnsiTheme="majorHAnsi"/>
          <w:szCs w:val="20"/>
        </w:rPr>
        <w:t xml:space="preserve"> (</w:t>
      </w:r>
      <w:r w:rsidR="009524E7" w:rsidRPr="00925732">
        <w:rPr>
          <w:rFonts w:asciiTheme="majorHAnsi" w:hAnsiTheme="majorHAnsi"/>
          <w:szCs w:val="20"/>
        </w:rPr>
        <w:t>pięciu</w:t>
      </w:r>
      <w:r w:rsidRPr="00925732">
        <w:rPr>
          <w:rFonts w:asciiTheme="majorHAnsi" w:hAnsiTheme="majorHAnsi"/>
          <w:szCs w:val="20"/>
        </w:rPr>
        <w:t xml:space="preserve">) dni roboczych, licząc od poinformowania przez </w:t>
      </w:r>
      <w:r w:rsidR="006A6021" w:rsidRPr="00925732">
        <w:rPr>
          <w:rFonts w:asciiTheme="majorHAnsi" w:hAnsiTheme="majorHAnsi"/>
          <w:szCs w:val="20"/>
        </w:rPr>
        <w:t>X</w:t>
      </w:r>
      <w:r w:rsidRPr="00925732">
        <w:rPr>
          <w:rFonts w:asciiTheme="majorHAnsi" w:hAnsiTheme="majorHAnsi"/>
          <w:szCs w:val="20"/>
        </w:rPr>
        <w:t xml:space="preserve"> o gotowości do dokonania </w:t>
      </w:r>
      <w:r w:rsidRPr="00925732">
        <w:rPr>
          <w:rFonts w:asciiTheme="majorHAnsi" w:hAnsiTheme="majorHAnsi"/>
          <w:szCs w:val="20"/>
        </w:rPr>
        <w:lastRenderedPageBreak/>
        <w:t>odbioru</w:t>
      </w:r>
      <w:r w:rsidR="00EA1558" w:rsidRPr="00925732">
        <w:rPr>
          <w:rFonts w:asciiTheme="majorHAnsi" w:hAnsiTheme="majorHAnsi"/>
          <w:szCs w:val="20"/>
        </w:rPr>
        <w:t xml:space="preserve"> </w:t>
      </w:r>
      <w:r w:rsidR="006A6021" w:rsidRPr="00925732">
        <w:rPr>
          <w:rFonts w:asciiTheme="majorHAnsi" w:hAnsiTheme="majorHAnsi"/>
          <w:szCs w:val="20"/>
        </w:rPr>
        <w:t xml:space="preserve">i </w:t>
      </w:r>
      <w:r w:rsidRPr="00925732">
        <w:rPr>
          <w:rFonts w:asciiTheme="majorHAnsi" w:hAnsiTheme="majorHAnsi"/>
          <w:szCs w:val="20"/>
        </w:rPr>
        <w:t>sporządzenia Protokołu Odbioru</w:t>
      </w:r>
      <w:r w:rsidR="006A6021" w:rsidRPr="00925732">
        <w:rPr>
          <w:rFonts w:asciiTheme="majorHAnsi" w:hAnsiTheme="majorHAnsi"/>
          <w:szCs w:val="20"/>
        </w:rPr>
        <w:t>, za wyjątkiem protokołu potwierdzającego przeprowadzenie szkolenia, który sporządzą się bezpośrednio po jego przeprowadzeniu</w:t>
      </w:r>
      <w:r w:rsidRPr="00925732">
        <w:rPr>
          <w:rFonts w:asciiTheme="majorHAnsi" w:hAnsiTheme="majorHAnsi"/>
          <w:szCs w:val="20"/>
        </w:rPr>
        <w:t xml:space="preserve">. </w:t>
      </w:r>
    </w:p>
    <w:p w14:paraId="3114F64E" w14:textId="4CAFED56" w:rsidR="001C66FC" w:rsidRPr="00925732" w:rsidRDefault="001C66FC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 xml:space="preserve">Jeżeli w terminie </w:t>
      </w:r>
      <w:r w:rsidR="00C71654" w:rsidRPr="00925732">
        <w:rPr>
          <w:rFonts w:asciiTheme="majorHAnsi" w:hAnsiTheme="majorHAnsi"/>
          <w:szCs w:val="20"/>
        </w:rPr>
        <w:t>5</w:t>
      </w:r>
      <w:r w:rsidRPr="00925732">
        <w:rPr>
          <w:rFonts w:asciiTheme="majorHAnsi" w:hAnsiTheme="majorHAnsi"/>
          <w:szCs w:val="20"/>
        </w:rPr>
        <w:t xml:space="preserve"> (</w:t>
      </w:r>
      <w:r w:rsidR="00C71654" w:rsidRPr="00925732">
        <w:rPr>
          <w:rFonts w:asciiTheme="majorHAnsi" w:hAnsiTheme="majorHAnsi"/>
          <w:szCs w:val="20"/>
        </w:rPr>
        <w:t>pięciu</w:t>
      </w:r>
      <w:r w:rsidRPr="00925732">
        <w:rPr>
          <w:rFonts w:asciiTheme="majorHAnsi" w:hAnsiTheme="majorHAnsi"/>
          <w:szCs w:val="20"/>
        </w:rPr>
        <w:t xml:space="preserve">) dni roboczych od poinformowania przez </w:t>
      </w:r>
      <w:r w:rsidR="006A6021" w:rsidRPr="00925732">
        <w:rPr>
          <w:rFonts w:asciiTheme="majorHAnsi" w:hAnsiTheme="majorHAnsi"/>
          <w:szCs w:val="20"/>
        </w:rPr>
        <w:t>X</w:t>
      </w:r>
      <w:r w:rsidRPr="00925732">
        <w:rPr>
          <w:rFonts w:asciiTheme="majorHAnsi" w:hAnsiTheme="majorHAnsi"/>
          <w:szCs w:val="20"/>
        </w:rPr>
        <w:t xml:space="preserve"> o gotowości do dokonania odbioru i sporządzenia Protokołu Odbioru</w:t>
      </w:r>
      <w:r w:rsidR="009361D6" w:rsidRPr="00925732">
        <w:rPr>
          <w:rFonts w:asciiTheme="majorHAnsi" w:hAnsiTheme="majorHAnsi"/>
          <w:szCs w:val="20"/>
        </w:rPr>
        <w:t xml:space="preserve"> </w:t>
      </w:r>
      <w:r w:rsidR="006A6021" w:rsidRPr="00925732">
        <w:rPr>
          <w:rFonts w:asciiTheme="majorHAnsi" w:hAnsiTheme="majorHAnsi"/>
          <w:szCs w:val="20"/>
        </w:rPr>
        <w:t>NTPP</w:t>
      </w:r>
      <w:r w:rsidR="009361D6" w:rsidRPr="00925732">
        <w:rPr>
          <w:rFonts w:asciiTheme="majorHAnsi" w:hAnsiTheme="majorHAnsi"/>
          <w:szCs w:val="20"/>
        </w:rPr>
        <w:t xml:space="preserve"> </w:t>
      </w:r>
      <w:r w:rsidRPr="00925732">
        <w:rPr>
          <w:rFonts w:asciiTheme="majorHAnsi" w:hAnsiTheme="majorHAnsi"/>
          <w:szCs w:val="20"/>
        </w:rPr>
        <w:t xml:space="preserve">nie podpisze Protokołu Odbioru stwierdzającego pełne i prawidłowe wykonanie </w:t>
      </w:r>
      <w:r w:rsidR="006A6021" w:rsidRPr="00925732">
        <w:rPr>
          <w:rFonts w:asciiTheme="majorHAnsi" w:hAnsiTheme="majorHAnsi"/>
          <w:szCs w:val="20"/>
        </w:rPr>
        <w:t>danego zagadnienia</w:t>
      </w:r>
      <w:r w:rsidRPr="00925732">
        <w:rPr>
          <w:rFonts w:asciiTheme="majorHAnsi" w:hAnsiTheme="majorHAnsi"/>
          <w:szCs w:val="20"/>
        </w:rPr>
        <w:t xml:space="preserve"> albo nie zgłosi w tym samym terminie uwag, przyjmuje się, że </w:t>
      </w:r>
      <w:r w:rsidR="006A6021" w:rsidRPr="00925732">
        <w:rPr>
          <w:rFonts w:asciiTheme="majorHAnsi" w:hAnsiTheme="majorHAnsi"/>
          <w:szCs w:val="20"/>
        </w:rPr>
        <w:t>NTPP</w:t>
      </w:r>
      <w:r w:rsidRPr="00925732">
        <w:rPr>
          <w:rFonts w:asciiTheme="majorHAnsi" w:hAnsiTheme="majorHAnsi"/>
          <w:szCs w:val="20"/>
        </w:rPr>
        <w:t xml:space="preserve"> potwierdz</w:t>
      </w:r>
      <w:r w:rsidR="009361D6" w:rsidRPr="00925732">
        <w:rPr>
          <w:rFonts w:asciiTheme="majorHAnsi" w:hAnsiTheme="majorHAnsi"/>
          <w:szCs w:val="20"/>
        </w:rPr>
        <w:t>a</w:t>
      </w:r>
      <w:r w:rsidRPr="00925732">
        <w:rPr>
          <w:rFonts w:asciiTheme="majorHAnsi" w:hAnsiTheme="majorHAnsi"/>
          <w:szCs w:val="20"/>
        </w:rPr>
        <w:t xml:space="preserve"> wykonanie tego </w:t>
      </w:r>
      <w:r w:rsidR="006A6021" w:rsidRPr="00925732">
        <w:rPr>
          <w:rFonts w:asciiTheme="majorHAnsi" w:hAnsiTheme="majorHAnsi"/>
          <w:szCs w:val="20"/>
        </w:rPr>
        <w:t>zagadnienia</w:t>
      </w:r>
      <w:r w:rsidRPr="00925732">
        <w:rPr>
          <w:rFonts w:asciiTheme="majorHAnsi" w:hAnsiTheme="majorHAnsi"/>
          <w:szCs w:val="20"/>
        </w:rPr>
        <w:t xml:space="preserve"> bez zastrzeżeń.</w:t>
      </w:r>
    </w:p>
    <w:p w14:paraId="0C39CD21" w14:textId="53CAB8F8" w:rsidR="001C66FC" w:rsidRPr="00925732" w:rsidRDefault="001C66FC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 xml:space="preserve">W przypadku zgłoszenia przez </w:t>
      </w:r>
      <w:r w:rsidR="009524E7" w:rsidRPr="00925732">
        <w:rPr>
          <w:rFonts w:asciiTheme="majorHAnsi" w:hAnsiTheme="majorHAnsi"/>
          <w:szCs w:val="20"/>
        </w:rPr>
        <w:t>NTPP</w:t>
      </w:r>
      <w:r w:rsidR="00851369" w:rsidRPr="00925732">
        <w:rPr>
          <w:rFonts w:asciiTheme="majorHAnsi" w:hAnsiTheme="majorHAnsi"/>
          <w:szCs w:val="20"/>
        </w:rPr>
        <w:t xml:space="preserve"> jakichkolwiek</w:t>
      </w:r>
      <w:r w:rsidRPr="00925732">
        <w:rPr>
          <w:rFonts w:asciiTheme="majorHAnsi" w:hAnsiTheme="majorHAnsi"/>
          <w:szCs w:val="20"/>
        </w:rPr>
        <w:t xml:space="preserve"> uwag</w:t>
      </w:r>
      <w:r w:rsidR="00851369" w:rsidRPr="00925732">
        <w:rPr>
          <w:rFonts w:asciiTheme="majorHAnsi" w:hAnsiTheme="majorHAnsi"/>
          <w:szCs w:val="20"/>
        </w:rPr>
        <w:t>,</w:t>
      </w:r>
      <w:r w:rsidRPr="00925732">
        <w:rPr>
          <w:rFonts w:asciiTheme="majorHAnsi" w:hAnsiTheme="majorHAnsi"/>
          <w:szCs w:val="20"/>
        </w:rPr>
        <w:t xml:space="preserve"> </w:t>
      </w:r>
      <w:r w:rsidR="009524E7" w:rsidRPr="00925732">
        <w:rPr>
          <w:rFonts w:asciiTheme="majorHAnsi" w:hAnsiTheme="majorHAnsi"/>
          <w:szCs w:val="20"/>
        </w:rPr>
        <w:t>X zobowiązany</w:t>
      </w:r>
      <w:r w:rsidRPr="00925732">
        <w:rPr>
          <w:rFonts w:asciiTheme="majorHAnsi" w:hAnsiTheme="majorHAnsi"/>
          <w:szCs w:val="20"/>
        </w:rPr>
        <w:t xml:space="preserve"> jest ustosunkować się do nich w formie pisemnej w terminie </w:t>
      </w:r>
      <w:r w:rsidR="009524E7" w:rsidRPr="00925732">
        <w:rPr>
          <w:rFonts w:asciiTheme="majorHAnsi" w:hAnsiTheme="majorHAnsi"/>
          <w:szCs w:val="20"/>
        </w:rPr>
        <w:t>5</w:t>
      </w:r>
      <w:r w:rsidRPr="00925732">
        <w:rPr>
          <w:rFonts w:asciiTheme="majorHAnsi" w:hAnsiTheme="majorHAnsi"/>
          <w:szCs w:val="20"/>
        </w:rPr>
        <w:t xml:space="preserve"> (</w:t>
      </w:r>
      <w:r w:rsidR="009524E7" w:rsidRPr="00925732">
        <w:rPr>
          <w:rFonts w:asciiTheme="majorHAnsi" w:hAnsiTheme="majorHAnsi"/>
          <w:szCs w:val="20"/>
        </w:rPr>
        <w:t>pięciu</w:t>
      </w:r>
      <w:r w:rsidRPr="00925732">
        <w:rPr>
          <w:rFonts w:asciiTheme="majorHAnsi" w:hAnsiTheme="majorHAnsi"/>
          <w:szCs w:val="20"/>
        </w:rPr>
        <w:t>) dni roboczych od dnia ich zgłoszenia.</w:t>
      </w:r>
    </w:p>
    <w:p w14:paraId="207F26B5" w14:textId="0E45162F" w:rsidR="001C66FC" w:rsidRPr="00925732" w:rsidRDefault="001C66FC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 xml:space="preserve">W przypadku uznania przez </w:t>
      </w:r>
      <w:r w:rsidR="002F53E4" w:rsidRPr="00925732">
        <w:rPr>
          <w:rFonts w:asciiTheme="majorHAnsi" w:hAnsiTheme="majorHAnsi"/>
          <w:szCs w:val="20"/>
        </w:rPr>
        <w:t>X</w:t>
      </w:r>
      <w:r w:rsidRPr="00925732">
        <w:rPr>
          <w:rFonts w:asciiTheme="majorHAnsi" w:hAnsiTheme="majorHAnsi"/>
          <w:szCs w:val="20"/>
        </w:rPr>
        <w:t xml:space="preserve"> zgłoszonych przez </w:t>
      </w:r>
      <w:r w:rsidR="002F53E4" w:rsidRPr="00925732">
        <w:rPr>
          <w:rFonts w:asciiTheme="majorHAnsi" w:hAnsiTheme="majorHAnsi"/>
          <w:szCs w:val="20"/>
        </w:rPr>
        <w:t>NTPP</w:t>
      </w:r>
      <w:r w:rsidR="00405667" w:rsidRPr="00925732">
        <w:rPr>
          <w:rFonts w:asciiTheme="majorHAnsi" w:hAnsiTheme="majorHAnsi"/>
          <w:szCs w:val="20"/>
        </w:rPr>
        <w:t xml:space="preserve"> uwag, </w:t>
      </w:r>
      <w:r w:rsidR="002F53E4" w:rsidRPr="00925732">
        <w:rPr>
          <w:rFonts w:asciiTheme="majorHAnsi" w:hAnsiTheme="majorHAnsi"/>
          <w:szCs w:val="20"/>
        </w:rPr>
        <w:t>X będzie zobowiązany</w:t>
      </w:r>
      <w:r w:rsidRPr="00925732">
        <w:rPr>
          <w:rFonts w:asciiTheme="majorHAnsi" w:hAnsiTheme="majorHAnsi"/>
          <w:szCs w:val="20"/>
        </w:rPr>
        <w:t xml:space="preserve"> do ich</w:t>
      </w:r>
      <w:r w:rsidR="00405667" w:rsidRPr="00925732">
        <w:rPr>
          <w:rFonts w:asciiTheme="majorHAnsi" w:hAnsiTheme="majorHAnsi"/>
          <w:szCs w:val="20"/>
        </w:rPr>
        <w:t xml:space="preserve"> uwzględnienia i</w:t>
      </w:r>
      <w:r w:rsidR="00411861" w:rsidRPr="00925732">
        <w:rPr>
          <w:rFonts w:asciiTheme="majorHAnsi" w:hAnsiTheme="majorHAnsi"/>
          <w:szCs w:val="20"/>
        </w:rPr>
        <w:t xml:space="preserve"> prawidłowego wykonania danego </w:t>
      </w:r>
      <w:r w:rsidR="00E0085A" w:rsidRPr="00925732">
        <w:rPr>
          <w:rFonts w:asciiTheme="majorHAnsi" w:hAnsiTheme="majorHAnsi"/>
          <w:szCs w:val="20"/>
        </w:rPr>
        <w:t>zagadnienia</w:t>
      </w:r>
      <w:r w:rsidR="00411861" w:rsidRPr="00925732">
        <w:rPr>
          <w:rFonts w:asciiTheme="majorHAnsi" w:hAnsiTheme="majorHAnsi"/>
          <w:szCs w:val="20"/>
        </w:rPr>
        <w:t xml:space="preserve"> podlegającego odbiorowi,</w:t>
      </w:r>
      <w:r w:rsidRPr="00925732">
        <w:rPr>
          <w:rFonts w:asciiTheme="majorHAnsi" w:hAnsiTheme="majorHAnsi"/>
          <w:szCs w:val="20"/>
        </w:rPr>
        <w:t xml:space="preserve"> w terminie </w:t>
      </w:r>
      <w:r w:rsidR="00E0085A" w:rsidRPr="00925732">
        <w:rPr>
          <w:rFonts w:asciiTheme="majorHAnsi" w:hAnsiTheme="majorHAnsi"/>
          <w:szCs w:val="20"/>
        </w:rPr>
        <w:t>5 (pięciu</w:t>
      </w:r>
      <w:r w:rsidRPr="00925732">
        <w:rPr>
          <w:rFonts w:asciiTheme="majorHAnsi" w:hAnsiTheme="majorHAnsi"/>
          <w:szCs w:val="20"/>
        </w:rPr>
        <w:t>) dni roboczych, licząc od dni</w:t>
      </w:r>
      <w:r w:rsidR="00405667" w:rsidRPr="00925732">
        <w:rPr>
          <w:rFonts w:asciiTheme="majorHAnsi" w:hAnsiTheme="majorHAnsi"/>
          <w:szCs w:val="20"/>
        </w:rPr>
        <w:t>a</w:t>
      </w:r>
      <w:r w:rsidRPr="00925732">
        <w:rPr>
          <w:rFonts w:asciiTheme="majorHAnsi" w:hAnsiTheme="majorHAnsi"/>
          <w:szCs w:val="20"/>
        </w:rPr>
        <w:t xml:space="preserve"> uznania.</w:t>
      </w:r>
      <w:r w:rsidR="00411861" w:rsidRPr="00925732">
        <w:rPr>
          <w:rFonts w:asciiTheme="majorHAnsi" w:hAnsiTheme="majorHAnsi"/>
          <w:szCs w:val="20"/>
        </w:rPr>
        <w:t xml:space="preserve"> Następnie </w:t>
      </w:r>
      <w:r w:rsidR="00AE2252" w:rsidRPr="00925732">
        <w:rPr>
          <w:rFonts w:asciiTheme="majorHAnsi" w:hAnsiTheme="majorHAnsi"/>
          <w:szCs w:val="20"/>
        </w:rPr>
        <w:t>strony potwierdzą, w Protokole Odbioru,</w:t>
      </w:r>
      <w:r w:rsidR="00011AD2" w:rsidRPr="00925732">
        <w:rPr>
          <w:rFonts w:asciiTheme="majorHAnsi" w:hAnsiTheme="majorHAnsi"/>
          <w:szCs w:val="20"/>
        </w:rPr>
        <w:t xml:space="preserve"> prawidłowe</w:t>
      </w:r>
      <w:r w:rsidR="001E6DEB" w:rsidRPr="00925732">
        <w:rPr>
          <w:rFonts w:asciiTheme="majorHAnsi" w:hAnsiTheme="majorHAnsi"/>
          <w:szCs w:val="20"/>
        </w:rPr>
        <w:t xml:space="preserve"> wykonanie danego </w:t>
      </w:r>
      <w:r w:rsidR="006F1BE4" w:rsidRPr="00925732">
        <w:rPr>
          <w:rFonts w:asciiTheme="majorHAnsi" w:hAnsiTheme="majorHAnsi"/>
          <w:szCs w:val="20"/>
        </w:rPr>
        <w:t>zagadnienia</w:t>
      </w:r>
      <w:r w:rsidR="001E6DEB" w:rsidRPr="00925732">
        <w:rPr>
          <w:rFonts w:asciiTheme="majorHAnsi" w:hAnsiTheme="majorHAnsi"/>
          <w:szCs w:val="20"/>
        </w:rPr>
        <w:t>.</w:t>
      </w:r>
    </w:p>
    <w:p w14:paraId="59D7AF4C" w14:textId="5D95723A" w:rsidR="00300FD4" w:rsidRPr="00925732" w:rsidRDefault="00216087" w:rsidP="00300F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 xml:space="preserve">W razie, gdy </w:t>
      </w:r>
      <w:r w:rsidR="00E624D4" w:rsidRPr="00925732">
        <w:rPr>
          <w:rFonts w:asciiTheme="majorHAnsi" w:hAnsiTheme="majorHAnsi"/>
          <w:szCs w:val="20"/>
        </w:rPr>
        <w:t>X</w:t>
      </w:r>
      <w:r w:rsidR="00300FD4" w:rsidRPr="00925732">
        <w:rPr>
          <w:rFonts w:asciiTheme="majorHAnsi" w:hAnsiTheme="majorHAnsi"/>
          <w:szCs w:val="20"/>
        </w:rPr>
        <w:t xml:space="preserve"> nie uzna uwag zgłoszonych przez </w:t>
      </w:r>
      <w:r w:rsidR="00E624D4" w:rsidRPr="00925732">
        <w:rPr>
          <w:rFonts w:asciiTheme="majorHAnsi" w:hAnsiTheme="majorHAnsi"/>
          <w:szCs w:val="20"/>
        </w:rPr>
        <w:t>NTPP</w:t>
      </w:r>
      <w:r w:rsidR="00300FD4" w:rsidRPr="00925732">
        <w:rPr>
          <w:rFonts w:asciiTheme="majorHAnsi" w:hAnsiTheme="majorHAnsi"/>
          <w:szCs w:val="20"/>
        </w:rPr>
        <w:t>, bądź gdy Strony nie dojdą do porozumienia w zakresie prawidłowości wykonania prac związanych z danym działaniem, i nie podpiszą zgodnego Protokołu Odbioru, Strony sporządzą i podpiszą Protokół Rozbieżności, będących podstawą ustalenia ich stanowisk i rozstrzygania ewentualnych sporów.</w:t>
      </w:r>
    </w:p>
    <w:p w14:paraId="21665646" w14:textId="34A1B38D" w:rsidR="00300FD4" w:rsidRPr="00925732" w:rsidRDefault="00300FD4" w:rsidP="00300F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>Po z</w:t>
      </w:r>
      <w:r w:rsidR="008F057D" w:rsidRPr="00925732">
        <w:rPr>
          <w:rFonts w:asciiTheme="majorHAnsi" w:hAnsiTheme="majorHAnsi"/>
          <w:szCs w:val="20"/>
        </w:rPr>
        <w:t>realizowani</w:t>
      </w:r>
      <w:r w:rsidRPr="00925732">
        <w:rPr>
          <w:rFonts w:asciiTheme="majorHAnsi" w:hAnsiTheme="majorHAnsi"/>
          <w:szCs w:val="20"/>
        </w:rPr>
        <w:t xml:space="preserve">u wszystkich </w:t>
      </w:r>
      <w:r w:rsidR="008F057D" w:rsidRPr="00925732">
        <w:rPr>
          <w:rFonts w:asciiTheme="majorHAnsi" w:hAnsiTheme="majorHAnsi"/>
          <w:szCs w:val="20"/>
        </w:rPr>
        <w:t xml:space="preserve">zagadnień </w:t>
      </w:r>
      <w:r w:rsidRPr="00925732">
        <w:rPr>
          <w:rFonts w:asciiTheme="majorHAnsi" w:hAnsiTheme="majorHAnsi"/>
          <w:szCs w:val="20"/>
        </w:rPr>
        <w:t>objętych Harmonogramem, Strony podpiszą Protokół Odbioru Końcowego, potwierdzający, iż całość prac</w:t>
      </w:r>
      <w:r w:rsidR="008D026C" w:rsidRPr="00925732">
        <w:rPr>
          <w:rFonts w:asciiTheme="majorHAnsi" w:hAnsiTheme="majorHAnsi"/>
          <w:szCs w:val="20"/>
        </w:rPr>
        <w:t xml:space="preserve"> objętych</w:t>
      </w:r>
      <w:r w:rsidRPr="00925732">
        <w:rPr>
          <w:rFonts w:asciiTheme="majorHAnsi" w:hAnsiTheme="majorHAnsi"/>
          <w:szCs w:val="20"/>
        </w:rPr>
        <w:t xml:space="preserve"> Umową została wykonana prawidłowo.</w:t>
      </w:r>
    </w:p>
    <w:p w14:paraId="4CBD1855" w14:textId="77777777" w:rsidR="006D5EBD" w:rsidRPr="00925732" w:rsidRDefault="006D5EBD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szCs w:val="20"/>
          <w:lang w:eastAsia="pl-PL"/>
        </w:rPr>
      </w:pPr>
    </w:p>
    <w:p w14:paraId="2730A701" w14:textId="2EAB10BC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§ </w:t>
      </w:r>
      <w:r w:rsidR="00673FF8" w:rsidRPr="00925732">
        <w:rPr>
          <w:rFonts w:asciiTheme="majorHAnsi" w:eastAsia="MS Mincho" w:hAnsiTheme="majorHAnsi" w:cs="Times New Roman"/>
          <w:b/>
          <w:szCs w:val="20"/>
          <w:lang w:eastAsia="pl-PL"/>
        </w:rPr>
        <w:t>4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.</w:t>
      </w:r>
    </w:p>
    <w:p w14:paraId="1083A343" w14:textId="77777777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Wynagrodzenie</w:t>
      </w:r>
    </w:p>
    <w:p w14:paraId="251B0946" w14:textId="1D29287A" w:rsidR="00927B25" w:rsidRPr="00925732" w:rsidRDefault="00927B25" w:rsidP="00D8110A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Za </w:t>
      </w:r>
      <w:r w:rsidR="007E2DC7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prawidłowe 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wykonanie</w:t>
      </w:r>
      <w:r w:rsidR="00665D37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  <w:r w:rsidR="001939F5" w:rsidRPr="00925732">
        <w:rPr>
          <w:rFonts w:asciiTheme="majorHAnsi" w:eastAsia="MS Mincho" w:hAnsiTheme="majorHAnsi" w:cs="Times New Roman"/>
          <w:szCs w:val="20"/>
          <w:lang w:eastAsia="pl-PL"/>
        </w:rPr>
        <w:t>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mowy </w:t>
      </w:r>
      <w:r w:rsidR="007E2DC7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przysługuje wynagrodzenie</w:t>
      </w:r>
      <w:r w:rsidR="00665D37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łącznie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 wysokości </w:t>
      </w:r>
      <w:r w:rsidR="007E2DC7" w:rsidRPr="00925732">
        <w:rPr>
          <w:rFonts w:asciiTheme="majorHAnsi" w:eastAsia="MS Mincho" w:hAnsiTheme="majorHAnsi" w:cs="Times New Roman"/>
          <w:szCs w:val="20"/>
          <w:lang w:eastAsia="pl-PL"/>
        </w:rPr>
        <w:t>xxx</w:t>
      </w:r>
      <w:r w:rsidR="000C69A9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PLN netto (</w:t>
      </w:r>
      <w:r w:rsidR="007E2DC7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xxx </w:t>
      </w:r>
      <w:r w:rsidR="00D8110A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złotych), 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powiększone o odpowiednią stawkę podatku VAT.</w:t>
      </w:r>
    </w:p>
    <w:p w14:paraId="52E29B52" w14:textId="42A6CE8D" w:rsidR="00C22A95" w:rsidRPr="00925732" w:rsidRDefault="00C22A95" w:rsidP="00106722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Strony ustalają, iż płatność wynagrodzenia następować będzie </w:t>
      </w:r>
      <w:r w:rsidR="005B0B27" w:rsidRPr="00925732">
        <w:rPr>
          <w:rFonts w:asciiTheme="majorHAnsi" w:eastAsia="MS Mincho" w:hAnsiTheme="majorHAnsi" w:cs="Times New Roman"/>
          <w:szCs w:val="20"/>
          <w:lang w:eastAsia="pl-PL"/>
        </w:rPr>
        <w:t>zgodnie z Harmonogramem</w:t>
      </w:r>
      <w:r w:rsidR="00515AC6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</w:t>
      </w:r>
      <w:r w:rsidR="00631D7D" w:rsidRPr="00925732">
        <w:rPr>
          <w:rFonts w:asciiTheme="majorHAnsi" w:eastAsia="MS Mincho" w:hAnsiTheme="majorHAnsi" w:cs="Times New Roman"/>
          <w:szCs w:val="20"/>
          <w:lang w:eastAsia="pl-PL"/>
        </w:rPr>
        <w:t>po każdorazowym sporządzeniu i podpisaniu Protokołu Odbioru</w:t>
      </w:r>
      <w:r w:rsidR="008A3EF4" w:rsidRPr="00925732">
        <w:rPr>
          <w:rFonts w:asciiTheme="majorHAnsi" w:eastAsia="MS Mincho" w:hAnsiTheme="majorHAnsi" w:cs="Times New Roman"/>
          <w:szCs w:val="20"/>
          <w:lang w:eastAsia="pl-PL"/>
        </w:rPr>
        <w:t>, zgodnie z procedurą opisaną w § 3.</w:t>
      </w:r>
    </w:p>
    <w:p w14:paraId="193F844B" w14:textId="7C5730B8" w:rsidR="00927B25" w:rsidRPr="00925732" w:rsidRDefault="00927B25" w:rsidP="00106722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Wynagrodzenie płatne będzie na rachunek bankowy </w:t>
      </w:r>
      <w:r w:rsidR="006F5912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wskazany</w:t>
      </w:r>
      <w:r w:rsidR="00F8779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każdorazowo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na fakturze, w terminie 14 dni od dnia wystawienia</w:t>
      </w:r>
      <w:r w:rsidR="00560371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i doręczenia prawidłowo wystawionej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faktury</w:t>
      </w:r>
      <w:r w:rsidR="00560371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VAT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. </w:t>
      </w:r>
    </w:p>
    <w:p w14:paraId="61FEDBEC" w14:textId="45444457" w:rsidR="00CD0567" w:rsidRPr="00925732" w:rsidRDefault="00CD0567" w:rsidP="00106722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Ustalone niniejszą </w:t>
      </w:r>
      <w:r w:rsidR="006F590D" w:rsidRPr="00925732">
        <w:rPr>
          <w:rFonts w:asciiTheme="majorHAnsi" w:eastAsia="MS Mincho" w:hAnsiTheme="majorHAnsi" w:cs="Times New Roman"/>
          <w:szCs w:val="20"/>
          <w:lang w:eastAsia="pl-PL"/>
        </w:rPr>
        <w:t>Umową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wynagrodzenie ma charakter wynagrodzenia ryczałtowego</w:t>
      </w:r>
      <w:r w:rsidR="006F591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z uwagi na co </w:t>
      </w:r>
      <w:r w:rsidR="000F65B4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obejmuje wszystkie należności na rzecz X i zapewnia pokrycie wszystkich kosztów poniesionych </w:t>
      </w:r>
      <w:r w:rsidR="00560371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przez X </w:t>
      </w:r>
      <w:r w:rsidR="000F65B4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w związku z Umową. </w:t>
      </w:r>
    </w:p>
    <w:p w14:paraId="1FDB16F8" w14:textId="3AD4B15D" w:rsidR="00A558EC" w:rsidRPr="00925732" w:rsidRDefault="00A558EC" w:rsidP="00106722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Faktura winna być wystawiona przez </w:t>
      </w:r>
      <w:r w:rsidR="000F65B4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 ciągu 7 dni o</w:t>
      </w:r>
      <w:r w:rsidR="002D6D30" w:rsidRPr="00925732">
        <w:rPr>
          <w:rFonts w:asciiTheme="majorHAnsi" w:eastAsia="MS Mincho" w:hAnsiTheme="majorHAnsi" w:cs="Times New Roman"/>
          <w:szCs w:val="20"/>
          <w:lang w:eastAsia="pl-PL"/>
        </w:rPr>
        <w:t>d podpisania Protokołu Odbioru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. </w:t>
      </w:r>
    </w:p>
    <w:p w14:paraId="34C2FE20" w14:textId="70F5BA9C" w:rsidR="00927B25" w:rsidRPr="00925732" w:rsidRDefault="00927B25" w:rsidP="00106722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Za dzień zapłaty Strony przyjmują dzień obciążenia rachunku bankowego </w:t>
      </w:r>
      <w:r w:rsidR="00AC4DFC" w:rsidRPr="00925732">
        <w:rPr>
          <w:rFonts w:asciiTheme="majorHAnsi" w:eastAsia="MS Mincho" w:hAnsiTheme="majorHAnsi" w:cs="Times New Roman"/>
          <w:szCs w:val="20"/>
          <w:lang w:eastAsia="pl-PL"/>
        </w:rPr>
        <w:t>NTPP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.</w:t>
      </w:r>
    </w:p>
    <w:p w14:paraId="379BD30A" w14:textId="77777777" w:rsidR="00927B25" w:rsidRPr="00925732" w:rsidRDefault="00927B25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0435EEA2" w14:textId="1AE997C8" w:rsidR="0085223C" w:rsidRPr="00925732" w:rsidRDefault="0085223C" w:rsidP="0085223C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§ 5.</w:t>
      </w:r>
    </w:p>
    <w:p w14:paraId="25647BAE" w14:textId="107B1851" w:rsidR="0085223C" w:rsidRPr="00925732" w:rsidRDefault="0085223C" w:rsidP="0085223C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Poufność</w:t>
      </w:r>
    </w:p>
    <w:p w14:paraId="0E7097C5" w14:textId="0027EED0" w:rsidR="0085223C" w:rsidRPr="00925732" w:rsidRDefault="0085223C" w:rsidP="008522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Strony są zobowiązane do zachowania w poufności wszystkich informacji, jakich dowiedziały się o drugiej Stronie, jej kontrahentach, pracownikach</w:t>
      </w:r>
      <w:r w:rsidR="00CC3426" w:rsidRPr="00925732">
        <w:rPr>
          <w:rFonts w:asciiTheme="majorHAnsi" w:eastAsia="MS Mincho" w:hAnsiTheme="majorHAnsi" w:cs="Times New Roman"/>
          <w:szCs w:val="20"/>
          <w:lang w:eastAsia="pl-PL"/>
        </w:rPr>
        <w:t>, strukturze organizacyjnej, stosowanych cenach i marżach, planach, koncepcjach i innowacjach biznesowych, produkcyjnych, handlowych i marketingowych</w:t>
      </w:r>
      <w:r w:rsidR="00D75364" w:rsidRPr="00925732">
        <w:rPr>
          <w:rFonts w:asciiTheme="majorHAnsi" w:eastAsia="MS Mincho" w:hAnsiTheme="majorHAnsi" w:cs="Times New Roman"/>
          <w:szCs w:val="20"/>
          <w:lang w:eastAsia="pl-PL"/>
        </w:rPr>
        <w:t>.</w:t>
      </w:r>
    </w:p>
    <w:p w14:paraId="2CFF1000" w14:textId="6A49ACF7" w:rsidR="00F10FBE" w:rsidRPr="00925732" w:rsidRDefault="00F10FBE" w:rsidP="008522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Obowiązek zachowania poufności nie dotyczy informacji, które:</w:t>
      </w:r>
    </w:p>
    <w:p w14:paraId="0D730EDF" w14:textId="65D6F31E" w:rsidR="00F10FBE" w:rsidRPr="00925732" w:rsidRDefault="00F10FBE" w:rsidP="00F10F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lastRenderedPageBreak/>
        <w:t>druga Strona sama uprzednio przekazała dobrowolnie do publicznej wiadomości</w:t>
      </w:r>
      <w:r w:rsidR="00BD7FC4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lub uczyniła je powszechnie dostępnymi,</w:t>
      </w:r>
    </w:p>
    <w:p w14:paraId="66DDBDBC" w14:textId="33B2C317" w:rsidR="00F10FBE" w:rsidRPr="00925732" w:rsidRDefault="0097143A" w:rsidP="00F10F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są powszechnie znane</w:t>
      </w:r>
      <w:r w:rsidR="00F10FBE" w:rsidRPr="00925732">
        <w:rPr>
          <w:rFonts w:asciiTheme="majorHAnsi" w:eastAsia="MS Mincho" w:hAnsiTheme="majorHAnsi" w:cs="Times New Roman"/>
          <w:szCs w:val="20"/>
          <w:lang w:eastAsia="pl-PL"/>
        </w:rPr>
        <w:t>, o ile nie jest to efektem naruszenia obowiązku zachowania tajemnicy,</w:t>
      </w:r>
    </w:p>
    <w:p w14:paraId="6BF320DF" w14:textId="01A0C0C8" w:rsidR="0097143A" w:rsidRPr="00925732" w:rsidRDefault="0097143A" w:rsidP="00F10F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na których ujawnienie druga Strona wyraziła jednoznaczną, pisemną zgodę.</w:t>
      </w:r>
    </w:p>
    <w:p w14:paraId="223E67E0" w14:textId="77777777" w:rsidR="007E598C" w:rsidRPr="00925732" w:rsidRDefault="00DE4C18" w:rsidP="008522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Strona ma obowiązek</w:t>
      </w:r>
      <w:r w:rsidR="00277793" w:rsidRPr="00925732">
        <w:rPr>
          <w:rFonts w:asciiTheme="majorHAnsi" w:eastAsia="MS Mincho" w:hAnsiTheme="majorHAnsi" w:cs="Times New Roman"/>
          <w:szCs w:val="20"/>
          <w:lang w:eastAsia="pl-PL"/>
        </w:rPr>
        <w:t>, po uprzednim powiadomieniu drugiej Strony,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ujawnić informacje objęte poufnością</w:t>
      </w:r>
      <w:r w:rsidR="007E598C" w:rsidRPr="00925732">
        <w:rPr>
          <w:rFonts w:asciiTheme="majorHAnsi" w:eastAsia="MS Mincho" w:hAnsiTheme="majorHAnsi" w:cs="Times New Roman"/>
          <w:szCs w:val="20"/>
          <w:lang w:eastAsia="pl-PL"/>
        </w:rPr>
        <w:t>: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</w:p>
    <w:p w14:paraId="3761C1E3" w14:textId="148D6551" w:rsidR="007E598C" w:rsidRPr="00925732" w:rsidRDefault="00DE4C18" w:rsidP="007E598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organom władzy publicznej, które się do niej o to zgodnie z prawem zwracają</w:t>
      </w:r>
      <w:r w:rsidR="00597C2B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</w:t>
      </w:r>
    </w:p>
    <w:p w14:paraId="5015AAE3" w14:textId="3C57EF8A" w:rsidR="00F10FBE" w:rsidRPr="00925732" w:rsidRDefault="00597C2B" w:rsidP="007E598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gdy ujawnienie tych informacji jest wymagane przez przepis prawa.</w:t>
      </w:r>
    </w:p>
    <w:p w14:paraId="6015BA1F" w14:textId="4AAE564F" w:rsidR="0085223C" w:rsidRPr="00925732" w:rsidRDefault="00B57B8F" w:rsidP="00B57B8F">
      <w:pPr>
        <w:pStyle w:val="Akapitzlist"/>
        <w:numPr>
          <w:ilvl w:val="0"/>
          <w:numId w:val="16"/>
        </w:num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Każda ze Stron ma prawo informować o fakcie zawarcia Umowy.</w:t>
      </w:r>
    </w:p>
    <w:p w14:paraId="098C0F7F" w14:textId="108A627D" w:rsidR="005B56BF" w:rsidRPr="00925732" w:rsidRDefault="005B56BF" w:rsidP="00D8110A">
      <w:pPr>
        <w:spacing w:after="0" w:line="360" w:lineRule="auto"/>
        <w:rPr>
          <w:rFonts w:asciiTheme="majorHAnsi" w:eastAsia="MS Mincho" w:hAnsiTheme="majorHAnsi" w:cs="Times New Roman"/>
          <w:b/>
          <w:szCs w:val="20"/>
          <w:lang w:eastAsia="pl-PL"/>
        </w:rPr>
      </w:pPr>
    </w:p>
    <w:p w14:paraId="0B3A96B9" w14:textId="7A932C09" w:rsidR="001619FB" w:rsidRPr="00925732" w:rsidRDefault="001619FB" w:rsidP="001E5F1F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§ 6.</w:t>
      </w:r>
    </w:p>
    <w:p w14:paraId="7317FEB4" w14:textId="46087D92" w:rsidR="001619FB" w:rsidRPr="00925732" w:rsidRDefault="001619FB" w:rsidP="001E5F1F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Prawa autorskie</w:t>
      </w:r>
    </w:p>
    <w:p w14:paraId="4187AEAE" w14:textId="04467708" w:rsidR="00383E60" w:rsidRPr="00925732" w:rsidRDefault="00330DD8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X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oświadcza, że do utworów powstałych na gruncie umowy przysługiwać mu będą w całości autorskie prawa majątkowe, oraz że stworzone przez niego utwory nie będą naruszać jakichkolwiek praw, w tym w szczególności praw własności intelektualnej, przysługujących osobom trzecim. W odniesieniu do materiałów, na które </w:t>
      </w:r>
      <w:r w:rsidRPr="00925732">
        <w:rPr>
          <w:rFonts w:asciiTheme="majorHAnsi" w:eastAsia="TTE18905C8t00" w:hAnsiTheme="majorHAnsi" w:cs="Segoe UI"/>
          <w:szCs w:val="20"/>
        </w:rPr>
        <w:t>X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na podstawie odrębnych umów i przepisów, udzielona została licencja, </w:t>
      </w:r>
      <w:r w:rsidRPr="00925732">
        <w:rPr>
          <w:rFonts w:asciiTheme="majorHAnsi" w:eastAsia="TTE18905C8t00" w:hAnsiTheme="majorHAnsi" w:cs="Segoe UI"/>
          <w:szCs w:val="20"/>
        </w:rPr>
        <w:t>X</w:t>
      </w:r>
      <w:r w:rsidR="0099129F" w:rsidRPr="00925732">
        <w:rPr>
          <w:rFonts w:asciiTheme="majorHAnsi" w:eastAsia="TTE18905C8t00" w:hAnsiTheme="majorHAnsi" w:cs="Segoe UI"/>
          <w:szCs w:val="20"/>
        </w:rPr>
        <w:t xml:space="preserve"> 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oświadcza, iż korzystanie z tychże materiałów przez </w:t>
      </w:r>
      <w:r w:rsidR="004D2B18" w:rsidRPr="00925732">
        <w:rPr>
          <w:rFonts w:asciiTheme="majorHAnsi" w:eastAsia="TTE18905C8t00" w:hAnsiTheme="majorHAnsi" w:cs="Segoe UI"/>
          <w:szCs w:val="20"/>
        </w:rPr>
        <w:t>NTPP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nie będzie naruszać jakichkolwiek praw osób trzecich</w:t>
      </w:r>
      <w:r w:rsidR="004D2B18" w:rsidRPr="00925732">
        <w:rPr>
          <w:rFonts w:asciiTheme="majorHAnsi" w:eastAsia="TTE18905C8t00" w:hAnsiTheme="majorHAnsi" w:cs="Segoe UI"/>
          <w:szCs w:val="20"/>
        </w:rPr>
        <w:t xml:space="preserve"> i X zapewnia, że w razie zgłoszenia takich roszczeń wobec NTPP, </w:t>
      </w:r>
      <w:r w:rsidR="0070009C" w:rsidRPr="00925732">
        <w:rPr>
          <w:rFonts w:asciiTheme="majorHAnsi" w:eastAsia="TTE18905C8t00" w:hAnsiTheme="majorHAnsi" w:cs="Segoe UI"/>
          <w:szCs w:val="20"/>
        </w:rPr>
        <w:t>zaspokoi je we własnym zakresie</w:t>
      </w:r>
      <w:r w:rsidR="00383E60" w:rsidRPr="00925732">
        <w:rPr>
          <w:rFonts w:asciiTheme="majorHAnsi" w:eastAsia="TTE18905C8t00" w:hAnsiTheme="majorHAnsi" w:cs="Segoe UI"/>
          <w:szCs w:val="20"/>
        </w:rPr>
        <w:t>.</w:t>
      </w:r>
    </w:p>
    <w:p w14:paraId="0D45126B" w14:textId="0081FEE3" w:rsidR="00383E60" w:rsidRPr="00925732" w:rsidRDefault="00383E60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 xml:space="preserve">W ramach wynagrodzenia, o którym mowa w § </w:t>
      </w:r>
      <w:r w:rsidR="00DF0132" w:rsidRPr="00925732">
        <w:rPr>
          <w:rFonts w:asciiTheme="majorHAnsi" w:eastAsia="TTE18905C8t00" w:hAnsiTheme="majorHAnsi" w:cs="Segoe UI"/>
          <w:szCs w:val="20"/>
        </w:rPr>
        <w:t>4</w:t>
      </w:r>
      <w:r w:rsidRPr="00925732">
        <w:rPr>
          <w:rFonts w:asciiTheme="majorHAnsi" w:eastAsia="TTE18905C8t00" w:hAnsiTheme="majorHAnsi" w:cs="Segoe UI"/>
          <w:szCs w:val="20"/>
        </w:rPr>
        <w:t xml:space="preserve">, </w:t>
      </w:r>
      <w:r w:rsidR="00625B45" w:rsidRPr="00925732">
        <w:rPr>
          <w:rFonts w:asciiTheme="majorHAnsi" w:eastAsia="TTE18905C8t00" w:hAnsiTheme="majorHAnsi" w:cs="Segoe UI"/>
          <w:szCs w:val="20"/>
        </w:rPr>
        <w:t>X</w:t>
      </w:r>
      <w:r w:rsidRPr="00925732">
        <w:rPr>
          <w:rFonts w:asciiTheme="majorHAnsi" w:eastAsia="TTE18905C8t00" w:hAnsiTheme="majorHAnsi" w:cs="Segoe UI"/>
          <w:szCs w:val="20"/>
        </w:rPr>
        <w:t xml:space="preserve"> przenosi na </w:t>
      </w:r>
      <w:r w:rsidR="00625B45" w:rsidRPr="00925732">
        <w:rPr>
          <w:rFonts w:asciiTheme="majorHAnsi" w:eastAsia="TTE18905C8t00" w:hAnsiTheme="majorHAnsi" w:cs="Segoe UI"/>
          <w:szCs w:val="20"/>
        </w:rPr>
        <w:t>NTPP</w:t>
      </w:r>
      <w:r w:rsidRPr="00925732">
        <w:rPr>
          <w:rFonts w:asciiTheme="majorHAnsi" w:eastAsia="TTE18905C8t00" w:hAnsiTheme="majorHAnsi" w:cs="Segoe UI"/>
          <w:szCs w:val="20"/>
        </w:rPr>
        <w:t xml:space="preserve"> majątkowe prawa autorskie do wszystkich utwo</w:t>
      </w:r>
      <w:r w:rsidR="00DF0132" w:rsidRPr="00925732">
        <w:rPr>
          <w:rFonts w:asciiTheme="majorHAnsi" w:eastAsia="TTE18905C8t00" w:hAnsiTheme="majorHAnsi" w:cs="Segoe UI"/>
          <w:szCs w:val="20"/>
        </w:rPr>
        <w:t>rów stworzonych w wyniku wykonania niniejszej U</w:t>
      </w:r>
      <w:r w:rsidRPr="00925732">
        <w:rPr>
          <w:rFonts w:asciiTheme="majorHAnsi" w:eastAsia="TTE18905C8t00" w:hAnsiTheme="majorHAnsi" w:cs="Segoe UI"/>
          <w:szCs w:val="20"/>
        </w:rPr>
        <w:t>mowy</w:t>
      </w:r>
      <w:r w:rsidR="00DF0132" w:rsidRPr="00925732">
        <w:rPr>
          <w:rFonts w:asciiTheme="majorHAnsi" w:eastAsia="TTE18905C8t00" w:hAnsiTheme="majorHAnsi" w:cs="Segoe UI"/>
          <w:szCs w:val="20"/>
        </w:rPr>
        <w:t>.</w:t>
      </w:r>
    </w:p>
    <w:p w14:paraId="031185F3" w14:textId="24D1CD38" w:rsidR="00543165" w:rsidRPr="00925732" w:rsidRDefault="00383E60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 xml:space="preserve">Strony ustalają, iż ich intencją jest dokonanie przeniesienia na rzecz </w:t>
      </w:r>
      <w:r w:rsidR="00853282" w:rsidRPr="00925732">
        <w:rPr>
          <w:rFonts w:asciiTheme="majorHAnsi" w:eastAsia="TTE18905C8t00" w:hAnsiTheme="majorHAnsi" w:cs="Segoe UI"/>
          <w:szCs w:val="20"/>
        </w:rPr>
        <w:t>NTPP</w:t>
      </w:r>
      <w:r w:rsidRPr="00925732">
        <w:rPr>
          <w:rFonts w:asciiTheme="majorHAnsi" w:eastAsia="TTE18905C8t00" w:hAnsiTheme="majorHAnsi" w:cs="Segoe UI"/>
          <w:szCs w:val="20"/>
        </w:rPr>
        <w:t xml:space="preserve"> całości praw autorskich do wszystkich utworów powstałych w wyniku wykonania umowy w</w:t>
      </w:r>
      <w:r w:rsidR="00543165" w:rsidRPr="00925732">
        <w:rPr>
          <w:rFonts w:asciiTheme="majorHAnsi" w:eastAsia="TTE18905C8t00" w:hAnsiTheme="majorHAnsi" w:cs="Segoe UI"/>
          <w:szCs w:val="20"/>
        </w:rPr>
        <w:t xml:space="preserve"> najszerszym możliwym zakresie. </w:t>
      </w:r>
    </w:p>
    <w:p w14:paraId="2DE0581B" w14:textId="05529D5F" w:rsidR="00383E60" w:rsidRPr="00925732" w:rsidRDefault="00543165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P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rzeniesienie autorskich praw majątkowych dotyczy wszelkich znanych pól eksploatacji, a w szczególności wskazanych w art. 50 lub art. 74 ust. 4 ustawy z dnia 4 lutego 1994 r. o prawie autorskim i prawach pokrewnych, </w:t>
      </w:r>
      <w:r w:rsidRPr="00925732">
        <w:rPr>
          <w:rFonts w:asciiTheme="majorHAnsi" w:eastAsia="TTE18905C8t00" w:hAnsiTheme="majorHAnsi" w:cs="Segoe UI"/>
          <w:szCs w:val="20"/>
        </w:rPr>
        <w:t>tj.</w:t>
      </w:r>
      <w:r w:rsidR="00383E60" w:rsidRPr="00925732">
        <w:rPr>
          <w:rFonts w:asciiTheme="majorHAnsi" w:eastAsia="TTE18905C8t00" w:hAnsiTheme="majorHAnsi" w:cs="Segoe UI"/>
          <w:szCs w:val="20"/>
        </w:rPr>
        <w:t>:</w:t>
      </w:r>
    </w:p>
    <w:p w14:paraId="12A0D75B" w14:textId="77777777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 xml:space="preserve">utrwalania utworów, w całości lub we fragmentach,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nośniki </w:t>
      </w:r>
      <w:proofErr w:type="spellStart"/>
      <w:r w:rsidRPr="00925732">
        <w:rPr>
          <w:rFonts w:asciiTheme="majorHAnsi" w:eastAsia="TTE18905C8t00" w:hAnsiTheme="majorHAnsi" w:cs="Segoe UI"/>
          <w:szCs w:val="20"/>
        </w:rPr>
        <w:t>flash</w:t>
      </w:r>
      <w:proofErr w:type="spellEnd"/>
      <w:r w:rsidRPr="00925732">
        <w:rPr>
          <w:rFonts w:asciiTheme="majorHAnsi" w:eastAsia="TTE18905C8t00" w:hAnsiTheme="majorHAnsi" w:cs="Segoe UI"/>
          <w:szCs w:val="20"/>
        </w:rPr>
        <w:t>, papier;</w:t>
      </w:r>
    </w:p>
    <w:p w14:paraId="3F7285D7" w14:textId="77777777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zwielokrotniania utworów, w całości lub we fragmentach, bez żadnych ograniczeń ilościowych, w każdej możliwej technice, w tym drukarskiej, reprograficznej, cyfrowej, elektronicznej, laserowej, fotograficznej, poprzez zapis magnetyczny, optycznej, poprzez digitalizację, na każdym nośniku, włączając w to także nośniki elektroniczne, optyczne, magnetyczne, dyskietki, CD-ROM, DVD, papier, w ramach systemu on-line;</w:t>
      </w:r>
    </w:p>
    <w:p w14:paraId="27856365" w14:textId="77777777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w zakresie obrotu oryginałem lub egzemplarzami, na których utwory, w całości lub we fragmentach, utrwalono – wprowadzania do obrotu, najmu, dzierżawy, użyczania, udzielenia licencji;</w:t>
      </w:r>
    </w:p>
    <w:p w14:paraId="4342EECF" w14:textId="77777777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 xml:space="preserve">rozpowszechniania i wprowadzenia utworów, w całości lub we fragmentach, do pamięci komputera i sieci multimedialnych, w tym Internetu, sieci wewnętrznych typu Intranet, w ramach elektronicznych baz danych, bez żadnych ograniczeń ilościowych, jak również przesyłania utworów w ramach ww. sieci, w tym w trybie on-line; </w:t>
      </w:r>
    </w:p>
    <w:p w14:paraId="79D06239" w14:textId="77777777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lastRenderedPageBreak/>
        <w:t>rozpowszechniania utworów, w całości lub we fragmentach, w tym poprzez publiczne wykonywanie, cytowanie, wystawianie, wyświetlanie lub odtwarzanie, w jakiejkolwiek formie;</w:t>
      </w:r>
    </w:p>
    <w:p w14:paraId="4A551B8B" w14:textId="15B326EA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w zakresie rozpowszechniania utworów, w całości lub we fragmentach i jego egzemplarzy w sposób inny niż mowa powyżej – publicznego udostępniania utworów w taki sposób, aby każdy mógł mieć do nich dostęp w</w:t>
      </w:r>
      <w:r w:rsidR="009E2A04" w:rsidRPr="00925732">
        <w:rPr>
          <w:rFonts w:asciiTheme="majorHAnsi" w:eastAsia="TTE18905C8t00" w:hAnsiTheme="majorHAnsi" w:cs="Segoe UI"/>
          <w:szCs w:val="20"/>
        </w:rPr>
        <w:t xml:space="preserve"> dowolnym</w:t>
      </w:r>
      <w:r w:rsidRPr="00925732">
        <w:rPr>
          <w:rFonts w:asciiTheme="majorHAnsi" w:eastAsia="TTE18905C8t00" w:hAnsiTheme="majorHAnsi" w:cs="Segoe UI"/>
          <w:szCs w:val="20"/>
        </w:rPr>
        <w:t xml:space="preserve"> miejscu i w czasie przez siebie wybranym; </w:t>
      </w:r>
    </w:p>
    <w:p w14:paraId="3E0E80A2" w14:textId="77777777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 xml:space="preserve">wykorzystywania utworów w całości lub we fragmentach, w tym w ramach kompilacji lub połączeń z innymi utworami, w ramach elektronicznych baz danych, uzupełnionego o treści komercyjne, promocyjne lub reklamowe, w tym w celach informacyjnych, reklamowych i promocyjnych (bez ograniczeń co do formy i sposobów reklamy); </w:t>
      </w:r>
    </w:p>
    <w:p w14:paraId="4D699839" w14:textId="55F626CB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eksploatacji w całości lub we fragmentach za pomocą j</w:t>
      </w:r>
      <w:r w:rsidR="0011660E" w:rsidRPr="00925732">
        <w:rPr>
          <w:rFonts w:asciiTheme="majorHAnsi" w:eastAsia="TTE18905C8t00" w:hAnsiTheme="majorHAnsi" w:cs="Segoe UI"/>
          <w:szCs w:val="20"/>
        </w:rPr>
        <w:t>akichkolwiek nowych technologii,</w:t>
      </w:r>
    </w:p>
    <w:p w14:paraId="26C088A8" w14:textId="77777777" w:rsidR="0011660E" w:rsidRPr="00925732" w:rsidRDefault="0011660E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wystawienie, wyświetlenie,</w:t>
      </w:r>
    </w:p>
    <w:p w14:paraId="2275E0BA" w14:textId="0221AB5A" w:rsidR="0011660E" w:rsidRPr="00925732" w:rsidRDefault="0011660E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nadanie za pomocą wizji lub fonii przewodowej lub bezprzewodowej przez stację naziemną,</w:t>
      </w:r>
    </w:p>
    <w:p w14:paraId="1F3AFBE4" w14:textId="7142F53A" w:rsidR="0011660E" w:rsidRPr="00925732" w:rsidRDefault="0011660E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nadanie za pośrednictwem satelity,</w:t>
      </w:r>
    </w:p>
    <w:p w14:paraId="34DE15C6" w14:textId="5424C1E4" w:rsidR="0011660E" w:rsidRPr="00925732" w:rsidRDefault="00567AC1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retransmisja u</w:t>
      </w:r>
      <w:r w:rsidR="0011660E" w:rsidRPr="00925732">
        <w:rPr>
          <w:rFonts w:asciiTheme="majorHAnsi" w:eastAsia="TTE18905C8t00" w:hAnsiTheme="majorHAnsi" w:cs="Segoe UI"/>
          <w:szCs w:val="20"/>
        </w:rPr>
        <w:t>tworów,</w:t>
      </w:r>
    </w:p>
    <w:p w14:paraId="46F60C65" w14:textId="6820913B" w:rsidR="0011660E" w:rsidRPr="00925732" w:rsidRDefault="0011660E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 xml:space="preserve">wypożyczenie, najem, </w:t>
      </w:r>
      <w:r w:rsidR="00567AC1" w:rsidRPr="00925732">
        <w:rPr>
          <w:rFonts w:asciiTheme="majorHAnsi" w:eastAsia="TTE18905C8t00" w:hAnsiTheme="majorHAnsi" w:cs="Segoe UI"/>
          <w:szCs w:val="20"/>
        </w:rPr>
        <w:t>dzierżawa nośników, na których u</w:t>
      </w:r>
      <w:r w:rsidRPr="00925732">
        <w:rPr>
          <w:rFonts w:asciiTheme="majorHAnsi" w:eastAsia="TTE18905C8t00" w:hAnsiTheme="majorHAnsi" w:cs="Segoe UI"/>
          <w:szCs w:val="20"/>
        </w:rPr>
        <w:t>twory utrwalono,</w:t>
      </w:r>
    </w:p>
    <w:p w14:paraId="684652C2" w14:textId="4DE97BF8" w:rsidR="0011660E" w:rsidRPr="00925732" w:rsidRDefault="0011660E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reklama, promocja,</w:t>
      </w:r>
    </w:p>
    <w:p w14:paraId="50332A9A" w14:textId="7950EE53" w:rsidR="0011660E" w:rsidRPr="00925732" w:rsidRDefault="0011660E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zmiany i modyfikacja.</w:t>
      </w:r>
    </w:p>
    <w:p w14:paraId="6701A696" w14:textId="3A7D6B26" w:rsidR="00383E60" w:rsidRPr="00925732" w:rsidRDefault="00383E60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W przypadku</w:t>
      </w:r>
      <w:r w:rsidR="002D00EA" w:rsidRPr="00925732">
        <w:rPr>
          <w:rFonts w:asciiTheme="majorHAnsi" w:eastAsia="TTE18905C8t00" w:hAnsiTheme="majorHAnsi" w:cs="Segoe UI"/>
          <w:szCs w:val="20"/>
        </w:rPr>
        <w:t xml:space="preserve">, gdy </w:t>
      </w:r>
      <w:r w:rsidR="00853282" w:rsidRPr="00925732">
        <w:rPr>
          <w:rFonts w:asciiTheme="majorHAnsi" w:eastAsia="TTE18905C8t00" w:hAnsiTheme="majorHAnsi" w:cs="Segoe UI"/>
          <w:szCs w:val="20"/>
        </w:rPr>
        <w:t>NTPP</w:t>
      </w:r>
      <w:r w:rsidR="002D00EA" w:rsidRPr="00925732">
        <w:rPr>
          <w:rFonts w:asciiTheme="majorHAnsi" w:eastAsia="TTE18905C8t00" w:hAnsiTheme="majorHAnsi" w:cs="Segoe UI"/>
          <w:szCs w:val="20"/>
        </w:rPr>
        <w:t xml:space="preserve"> będzie miała potrzebę nabycia praw autorskich majątkowych na polach eksploatacji nieznanych w dniu zawarcia Umowy,</w:t>
      </w:r>
      <w:r w:rsidRPr="00925732">
        <w:rPr>
          <w:rFonts w:asciiTheme="majorHAnsi" w:eastAsia="TTE18905C8t00" w:hAnsiTheme="majorHAnsi" w:cs="Segoe UI"/>
          <w:szCs w:val="20"/>
        </w:rPr>
        <w:t xml:space="preserve"> Strony podejmą w dobrej wierze negocjacje w celu zawarcia odpowiedniej umowy przenoszącej autorskie prawa majątkowe na tychże polach eksploatacji</w:t>
      </w:r>
      <w:r w:rsidR="002D00EA" w:rsidRPr="00925732">
        <w:rPr>
          <w:rFonts w:asciiTheme="majorHAnsi" w:eastAsia="TTE18905C8t00" w:hAnsiTheme="majorHAnsi" w:cs="Segoe UI"/>
          <w:szCs w:val="20"/>
        </w:rPr>
        <w:t>,</w:t>
      </w:r>
      <w:r w:rsidRPr="00925732">
        <w:rPr>
          <w:rFonts w:asciiTheme="majorHAnsi" w:eastAsia="TTE18905C8t00" w:hAnsiTheme="majorHAnsi" w:cs="Segoe UI"/>
          <w:szCs w:val="20"/>
        </w:rPr>
        <w:t xml:space="preserve"> na rzecz </w:t>
      </w:r>
      <w:r w:rsidR="00853282" w:rsidRPr="00925732">
        <w:rPr>
          <w:rFonts w:asciiTheme="majorHAnsi" w:eastAsia="TTE18905C8t00" w:hAnsiTheme="majorHAnsi" w:cs="Segoe UI"/>
          <w:szCs w:val="20"/>
        </w:rPr>
        <w:t>NTPP</w:t>
      </w:r>
      <w:r w:rsidR="002D00EA" w:rsidRPr="00925732">
        <w:rPr>
          <w:rFonts w:asciiTheme="majorHAnsi" w:eastAsia="TTE18905C8t00" w:hAnsiTheme="majorHAnsi" w:cs="Segoe UI"/>
          <w:szCs w:val="20"/>
        </w:rPr>
        <w:t>,</w:t>
      </w:r>
      <w:r w:rsidRPr="00925732">
        <w:rPr>
          <w:rFonts w:asciiTheme="majorHAnsi" w:eastAsia="TTE18905C8t00" w:hAnsiTheme="majorHAnsi" w:cs="Segoe UI"/>
          <w:szCs w:val="20"/>
        </w:rPr>
        <w:t xml:space="preserve"> bez dodatkowe</w:t>
      </w:r>
      <w:r w:rsidR="002D00EA" w:rsidRPr="00925732">
        <w:rPr>
          <w:rFonts w:asciiTheme="majorHAnsi" w:eastAsia="TTE18905C8t00" w:hAnsiTheme="majorHAnsi" w:cs="Segoe UI"/>
          <w:szCs w:val="20"/>
        </w:rPr>
        <w:t>go wynagrodzenia</w:t>
      </w:r>
      <w:r w:rsidRPr="00925732">
        <w:rPr>
          <w:rFonts w:asciiTheme="majorHAnsi" w:eastAsia="TTE18905C8t00" w:hAnsiTheme="majorHAnsi" w:cs="Segoe UI"/>
          <w:szCs w:val="20"/>
        </w:rPr>
        <w:t>.</w:t>
      </w:r>
    </w:p>
    <w:p w14:paraId="4560A734" w14:textId="3AC3B320" w:rsidR="00383E60" w:rsidRPr="00925732" w:rsidRDefault="00BE4D7B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X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przenosi na</w:t>
      </w:r>
      <w:r w:rsidR="00C976A6" w:rsidRPr="00925732">
        <w:rPr>
          <w:rFonts w:asciiTheme="majorHAnsi" w:eastAsia="TTE18905C8t00" w:hAnsiTheme="majorHAnsi" w:cs="Segoe UI"/>
          <w:szCs w:val="20"/>
        </w:rPr>
        <w:t xml:space="preserve"> </w:t>
      </w:r>
      <w:r w:rsidRPr="00925732">
        <w:rPr>
          <w:rFonts w:asciiTheme="majorHAnsi" w:eastAsia="TTE18905C8t00" w:hAnsiTheme="majorHAnsi" w:cs="Segoe UI"/>
          <w:szCs w:val="20"/>
        </w:rPr>
        <w:t>NTPP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wyłączne prawa udzielania zgody na wykonywanie zależnych praw autorskich (w szczególności rozporządzanie i korzystanie) do opracowań utworów stworzonych w wyniku wykonywania niniejszej umowy (w szczególności tłumaczeń, przeróbek i adaptacji), w tym również wyrażania zgody na ich sporządzanie,</w:t>
      </w:r>
      <w:r w:rsidR="00C976A6" w:rsidRPr="00925732">
        <w:rPr>
          <w:rFonts w:asciiTheme="majorHAnsi" w:eastAsia="TTE18905C8t00" w:hAnsiTheme="majorHAnsi" w:cs="Segoe UI"/>
          <w:szCs w:val="20"/>
        </w:rPr>
        <w:t xml:space="preserve"> zmianę i inne czynności,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o ile taka zgoda jest konieczna. W przypadku, gdy </w:t>
      </w:r>
      <w:r w:rsidRPr="00925732">
        <w:rPr>
          <w:rFonts w:asciiTheme="majorHAnsi" w:eastAsia="TTE18905C8t00" w:hAnsiTheme="majorHAnsi" w:cs="Segoe UI"/>
          <w:szCs w:val="20"/>
        </w:rPr>
        <w:t>X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nie jest twórcą utworów albo ich elementów, oświadcza on, że nabył on od twórcy, bądź twórców utworów albo ich elementów prawo do udzielania zgody w powyższym kształcie i może nim swobodnie rozporządzać.</w:t>
      </w:r>
    </w:p>
    <w:p w14:paraId="417FB827" w14:textId="693CDFB9" w:rsidR="00383E60" w:rsidRPr="00925732" w:rsidRDefault="00383E60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Przeniesienie autorskich praw majątkowych do utworów następuje bez ograniczeń terytorialnych</w:t>
      </w:r>
      <w:r w:rsidR="00C61A39" w:rsidRPr="00925732">
        <w:rPr>
          <w:rFonts w:asciiTheme="majorHAnsi" w:eastAsia="TTE18905C8t00" w:hAnsiTheme="majorHAnsi" w:cs="Segoe UI"/>
          <w:szCs w:val="20"/>
        </w:rPr>
        <w:t xml:space="preserve">. </w:t>
      </w:r>
    </w:p>
    <w:p w14:paraId="5BC8867C" w14:textId="2E5ED0E7" w:rsidR="00383E60" w:rsidRPr="00925732" w:rsidRDefault="00383E60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Przeniesienie autorskich praw majątko</w:t>
      </w:r>
      <w:r w:rsidR="00800784" w:rsidRPr="00925732">
        <w:rPr>
          <w:rFonts w:asciiTheme="majorHAnsi" w:eastAsia="TTE18905C8t00" w:hAnsiTheme="majorHAnsi" w:cs="Segoe UI"/>
          <w:szCs w:val="20"/>
        </w:rPr>
        <w:t>wych wynikających z realizacji U</w:t>
      </w:r>
      <w:r w:rsidRPr="00925732">
        <w:rPr>
          <w:rFonts w:asciiTheme="majorHAnsi" w:eastAsia="TTE18905C8t00" w:hAnsiTheme="majorHAnsi" w:cs="Segoe UI"/>
          <w:szCs w:val="20"/>
        </w:rPr>
        <w:t>mowy następuje automatycznie z chwilą</w:t>
      </w:r>
      <w:r w:rsidR="00C61A39" w:rsidRPr="00925732">
        <w:rPr>
          <w:rFonts w:asciiTheme="majorHAnsi" w:eastAsia="TTE18905C8t00" w:hAnsiTheme="majorHAnsi" w:cs="Segoe UI"/>
          <w:szCs w:val="20"/>
        </w:rPr>
        <w:t xml:space="preserve"> uregulowania </w:t>
      </w:r>
      <w:r w:rsidR="000727F0" w:rsidRPr="00925732">
        <w:rPr>
          <w:rFonts w:asciiTheme="majorHAnsi" w:eastAsia="TTE18905C8t00" w:hAnsiTheme="majorHAnsi" w:cs="Segoe UI"/>
          <w:szCs w:val="20"/>
        </w:rPr>
        <w:t xml:space="preserve">całości </w:t>
      </w:r>
      <w:r w:rsidR="00C61A39" w:rsidRPr="00925732">
        <w:rPr>
          <w:rFonts w:asciiTheme="majorHAnsi" w:eastAsia="TTE18905C8t00" w:hAnsiTheme="majorHAnsi" w:cs="Segoe UI"/>
          <w:szCs w:val="20"/>
        </w:rPr>
        <w:t xml:space="preserve">wynagrodzenia za </w:t>
      </w:r>
      <w:r w:rsidR="000727F0" w:rsidRPr="00925732">
        <w:rPr>
          <w:rFonts w:asciiTheme="majorHAnsi" w:eastAsia="TTE18905C8t00" w:hAnsiTheme="majorHAnsi" w:cs="Segoe UI"/>
          <w:szCs w:val="20"/>
        </w:rPr>
        <w:t>wykonanie wszystkich prac</w:t>
      </w:r>
      <w:r w:rsidR="00C61A39" w:rsidRPr="00925732">
        <w:rPr>
          <w:rFonts w:asciiTheme="majorHAnsi" w:eastAsia="TTE18905C8t00" w:hAnsiTheme="majorHAnsi" w:cs="Segoe UI"/>
          <w:szCs w:val="20"/>
        </w:rPr>
        <w:t>.</w:t>
      </w:r>
      <w:r w:rsidRPr="00925732">
        <w:rPr>
          <w:rFonts w:asciiTheme="majorHAnsi" w:eastAsia="TTE18905C8t00" w:hAnsiTheme="majorHAnsi" w:cs="Segoe UI"/>
          <w:szCs w:val="20"/>
        </w:rPr>
        <w:t xml:space="preserve"> </w:t>
      </w:r>
    </w:p>
    <w:p w14:paraId="064AC913" w14:textId="2D693882" w:rsidR="00F476B0" w:rsidRPr="00925732" w:rsidRDefault="00BE4D7B" w:rsidP="00F476B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X</w:t>
      </w:r>
      <w:r w:rsidR="00F476B0" w:rsidRPr="00925732">
        <w:rPr>
          <w:rFonts w:asciiTheme="majorHAnsi" w:eastAsia="TTE18905C8t00" w:hAnsiTheme="majorHAnsi" w:cs="Segoe UI"/>
          <w:szCs w:val="20"/>
        </w:rPr>
        <w:t xml:space="preserve"> przenosi na </w:t>
      </w:r>
      <w:r w:rsidRPr="00925732">
        <w:rPr>
          <w:rFonts w:asciiTheme="majorHAnsi" w:eastAsia="TTE18905C8t00" w:hAnsiTheme="majorHAnsi" w:cs="Segoe UI"/>
          <w:szCs w:val="20"/>
        </w:rPr>
        <w:t>NTPP</w:t>
      </w:r>
      <w:r w:rsidR="00F476B0" w:rsidRPr="00925732">
        <w:rPr>
          <w:rFonts w:asciiTheme="majorHAnsi" w:eastAsia="TTE18905C8t00" w:hAnsiTheme="majorHAnsi" w:cs="Segoe UI"/>
          <w:szCs w:val="20"/>
        </w:rPr>
        <w:t xml:space="preserve"> przysługujące mu z mocy ustawy autorskie prawa majątkowe do nieograniczonego w czasie i miejscu korzystania i rozporządzania wszelką dokumentacją powstałą w związku z realizacją prac objętych przedmiotem niniejszej Umowy w kraju i za granicą, wraz z prawem do wynagrodzenia za dozwolony użytek publiczny (art. 29 ustawy z dnia 4 lutego 1994 roku o prawie autorskim i prawach pokrewnych). Przeniesienie praw autorskich obejmuje także prawo do nieograniczonego wykonywania autorskich praw zależnych do w/w dokumentacji. Przeniesienie praw autorskich oraz wszelkich nośników, na których Utwory utrwalono nastąpi w ramach wynagrodzenia należnego </w:t>
      </w:r>
      <w:r w:rsidRPr="00925732">
        <w:rPr>
          <w:rFonts w:asciiTheme="majorHAnsi" w:eastAsia="TTE18905C8t00" w:hAnsiTheme="majorHAnsi" w:cs="Segoe UI"/>
          <w:szCs w:val="20"/>
        </w:rPr>
        <w:t>X</w:t>
      </w:r>
      <w:r w:rsidR="00F476B0" w:rsidRPr="00925732">
        <w:rPr>
          <w:rFonts w:asciiTheme="majorHAnsi" w:eastAsia="TTE18905C8t00" w:hAnsiTheme="majorHAnsi" w:cs="Segoe UI"/>
          <w:szCs w:val="20"/>
        </w:rPr>
        <w:t xml:space="preserve"> z tytułu wykonania przedmiotu umowy.</w:t>
      </w:r>
    </w:p>
    <w:p w14:paraId="447066E4" w14:textId="5E5387CE" w:rsidR="00567AC1" w:rsidRPr="00925732" w:rsidRDefault="00567AC1" w:rsidP="00567AC1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lastRenderedPageBreak/>
        <w:t xml:space="preserve">W przypadku powstania papierowych szkiców koncepcji, wizualizacji etapów/iteracji pracy kreatywnej i podobnych w formie fizycznej (papierowej) w trakcie realizacji Przedmiotu Umowy, </w:t>
      </w:r>
      <w:r w:rsidR="00CD1C99" w:rsidRPr="00925732">
        <w:rPr>
          <w:rFonts w:asciiTheme="majorHAnsi" w:eastAsia="TTE18905C8t00" w:hAnsiTheme="majorHAnsi" w:cs="Segoe UI"/>
          <w:szCs w:val="20"/>
        </w:rPr>
        <w:t>X</w:t>
      </w:r>
      <w:r w:rsidRPr="00925732">
        <w:rPr>
          <w:rFonts w:asciiTheme="majorHAnsi" w:eastAsia="TTE18905C8t00" w:hAnsiTheme="majorHAnsi" w:cs="Segoe UI"/>
          <w:szCs w:val="20"/>
        </w:rPr>
        <w:t xml:space="preserve"> zobowiązuje się do przekazania ich </w:t>
      </w:r>
      <w:r w:rsidR="00CD1C99" w:rsidRPr="00925732">
        <w:rPr>
          <w:rFonts w:asciiTheme="majorHAnsi" w:eastAsia="TTE18905C8t00" w:hAnsiTheme="majorHAnsi" w:cs="Segoe UI"/>
          <w:szCs w:val="20"/>
        </w:rPr>
        <w:t>NTPP</w:t>
      </w:r>
      <w:r w:rsidRPr="00925732">
        <w:rPr>
          <w:rFonts w:asciiTheme="majorHAnsi" w:eastAsia="TTE18905C8t00" w:hAnsiTheme="majorHAnsi" w:cs="Segoe UI"/>
          <w:szCs w:val="20"/>
        </w:rPr>
        <w:t xml:space="preserve"> wraz z pełnią autorskich praw majątkowych w ramach wynagrodzenia przysługującego mu z tytułu realizacji przedmiotu Umowy, na polach eksploatacji wymienionych w ust. 4.</w:t>
      </w:r>
    </w:p>
    <w:p w14:paraId="15E4F7B2" w14:textId="15872927" w:rsidR="00567AC1" w:rsidRPr="00925732" w:rsidRDefault="00CD1C99" w:rsidP="00567AC1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X</w:t>
      </w:r>
      <w:r w:rsidR="00567AC1" w:rsidRPr="00925732">
        <w:rPr>
          <w:rFonts w:asciiTheme="majorHAnsi" w:eastAsia="TTE18905C8t00" w:hAnsiTheme="majorHAnsi" w:cs="Segoe UI"/>
          <w:szCs w:val="20"/>
        </w:rPr>
        <w:t xml:space="preserve"> zobowiązuje się wobec </w:t>
      </w:r>
      <w:r w:rsidRPr="00925732">
        <w:rPr>
          <w:rFonts w:asciiTheme="majorHAnsi" w:eastAsia="TTE18905C8t00" w:hAnsiTheme="majorHAnsi" w:cs="Segoe UI"/>
          <w:szCs w:val="20"/>
        </w:rPr>
        <w:t>NTPP</w:t>
      </w:r>
      <w:r w:rsidR="00567AC1" w:rsidRPr="00925732">
        <w:rPr>
          <w:rFonts w:asciiTheme="majorHAnsi" w:eastAsia="TTE18905C8t00" w:hAnsiTheme="majorHAnsi" w:cs="Segoe UI"/>
          <w:szCs w:val="20"/>
        </w:rPr>
        <w:t xml:space="preserve"> do nie wykonywania autorskich praw osobistych do utworów powstałych w ramach niniejszej Umowy.</w:t>
      </w:r>
    </w:p>
    <w:p w14:paraId="6F3EFD97" w14:textId="0F996D3C" w:rsidR="00115411" w:rsidRPr="00925732" w:rsidRDefault="00115411" w:rsidP="00D8110A">
      <w:pPr>
        <w:spacing w:after="0" w:line="360" w:lineRule="auto"/>
        <w:rPr>
          <w:rFonts w:asciiTheme="majorHAnsi" w:eastAsia="MS Mincho" w:hAnsiTheme="majorHAnsi" w:cs="Times New Roman"/>
          <w:b/>
          <w:szCs w:val="20"/>
          <w:lang w:eastAsia="pl-PL"/>
        </w:rPr>
      </w:pPr>
    </w:p>
    <w:p w14:paraId="0D6FDD98" w14:textId="2179697E" w:rsidR="001E5F1F" w:rsidRPr="00925732" w:rsidRDefault="001E5F1F" w:rsidP="001E5F1F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§ </w:t>
      </w:r>
      <w:r w:rsidR="001619FB" w:rsidRPr="00925732">
        <w:rPr>
          <w:rFonts w:asciiTheme="majorHAnsi" w:eastAsia="MS Mincho" w:hAnsiTheme="majorHAnsi" w:cs="Times New Roman"/>
          <w:b/>
          <w:szCs w:val="20"/>
          <w:lang w:eastAsia="pl-PL"/>
        </w:rPr>
        <w:t>7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.</w:t>
      </w:r>
    </w:p>
    <w:p w14:paraId="40B15A82" w14:textId="31A30A42" w:rsidR="001E5F1F" w:rsidRPr="00925732" w:rsidRDefault="001E5F1F" w:rsidP="001E5F1F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Rozwiązanie Umowy</w:t>
      </w:r>
    </w:p>
    <w:p w14:paraId="46CB4B88" w14:textId="77777777" w:rsidR="00B44A0A" w:rsidRPr="00925732" w:rsidRDefault="00B44A0A" w:rsidP="00F074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NTPP ma prawo do rozwiązania Umowy ze skutkiem natychmiastowym w następujących okolicznościach:</w:t>
      </w:r>
    </w:p>
    <w:p w14:paraId="7F7502FB" w14:textId="4252A705" w:rsidR="00745E28" w:rsidRPr="00925732" w:rsidRDefault="00EA0BE4" w:rsidP="00B44A0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gdy X nie przystąpi do realizacji Umowy bądź gdy </w:t>
      </w:r>
      <w:r w:rsidR="009F447A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nie przystąpi do realizacji któregokolwiek z poszczególnych zagadnień, zgodnie z terminem wskazanym w Harmonogramie lub wskazanym przez NTPP </w:t>
      </w:r>
      <w:r w:rsidR="000C684F" w:rsidRPr="00925732">
        <w:rPr>
          <w:rFonts w:asciiTheme="majorHAnsi" w:eastAsia="MS Mincho" w:hAnsiTheme="majorHAnsi" w:cs="Times New Roman"/>
          <w:szCs w:val="20"/>
          <w:lang w:eastAsia="pl-PL"/>
        </w:rPr>
        <w:t>stosownie do</w:t>
      </w:r>
      <w:r w:rsidR="009F447A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§ 3 Umowy</w:t>
      </w:r>
      <w:r w:rsidR="000C684F" w:rsidRPr="00925732">
        <w:rPr>
          <w:rFonts w:asciiTheme="majorHAnsi" w:eastAsia="MS Mincho" w:hAnsiTheme="majorHAnsi" w:cs="Times New Roman"/>
          <w:szCs w:val="20"/>
          <w:lang w:eastAsia="pl-PL"/>
        </w:rPr>
        <w:t>,</w:t>
      </w:r>
    </w:p>
    <w:p w14:paraId="76FF7C5B" w14:textId="4AB7139B" w:rsidR="000C684F" w:rsidRPr="00925732" w:rsidRDefault="000C684F" w:rsidP="00B44A0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gdy w przypadku dwóch zagadnień podlegających </w:t>
      </w:r>
      <w:r w:rsidR="006A32E2" w:rsidRPr="00925732">
        <w:rPr>
          <w:rFonts w:asciiTheme="majorHAnsi" w:eastAsia="MS Mincho" w:hAnsiTheme="majorHAnsi" w:cs="Times New Roman"/>
          <w:szCs w:val="20"/>
          <w:lang w:eastAsia="pl-PL"/>
        </w:rPr>
        <w:t>odbiorowi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  <w:r w:rsidR="006A32E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NTPP nie zaakceptował prac X bądź Strony co do dwóch zagadnień podlegających odbiorowi podpisały Protokół Rozbieżności, </w:t>
      </w:r>
    </w:p>
    <w:p w14:paraId="6C25E88F" w14:textId="084E9AFB" w:rsidR="005A371F" w:rsidRPr="00925732" w:rsidRDefault="005A371F" w:rsidP="00F074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Każda ze Stron ma prawo do rozwiązania umowy z zachowaniem miesięcznego okresu wypowiedzenia, ze skutkiem na koniec miesiąca kalendarzowego.</w:t>
      </w:r>
    </w:p>
    <w:p w14:paraId="74251720" w14:textId="6473F43D" w:rsidR="00745E28" w:rsidRPr="00925732" w:rsidRDefault="00745E28" w:rsidP="00F074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W razie rozwiązania Umowy, </w:t>
      </w:r>
      <w:r w:rsidR="00B44A0A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EE566C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zobowią</w:t>
      </w:r>
      <w:r w:rsidR="00680213" w:rsidRPr="00925732">
        <w:rPr>
          <w:rFonts w:asciiTheme="majorHAnsi" w:eastAsia="MS Mincho" w:hAnsiTheme="majorHAnsi" w:cs="Times New Roman"/>
          <w:szCs w:val="20"/>
          <w:lang w:eastAsia="pl-PL"/>
        </w:rPr>
        <w:t>zany jest dokończyć zadania, które były w trakcie realizacji w dniu otrzymania oświadczenia o rozwiązaniu Umowy</w:t>
      </w:r>
      <w:r w:rsidR="00EE566C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a </w:t>
      </w:r>
      <w:r w:rsidR="00B44A0A" w:rsidRPr="00925732">
        <w:rPr>
          <w:rFonts w:asciiTheme="majorHAnsi" w:eastAsia="MS Mincho" w:hAnsiTheme="majorHAnsi" w:cs="Times New Roman"/>
          <w:szCs w:val="20"/>
          <w:lang w:eastAsia="pl-PL"/>
        </w:rPr>
        <w:t>NTPP</w:t>
      </w:r>
      <w:r w:rsidR="00EE566C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zobowiązana jes</w:t>
      </w:r>
      <w:r w:rsidR="00AE1BD1" w:rsidRPr="00925732">
        <w:rPr>
          <w:rFonts w:asciiTheme="majorHAnsi" w:eastAsia="MS Mincho" w:hAnsiTheme="majorHAnsi" w:cs="Times New Roman"/>
          <w:szCs w:val="20"/>
          <w:lang w:eastAsia="pl-PL"/>
        </w:rPr>
        <w:t>t uregulować wynagrodzenie za te zadania</w:t>
      </w:r>
      <w:r w:rsidR="00EE566C" w:rsidRPr="00925732">
        <w:rPr>
          <w:rFonts w:asciiTheme="majorHAnsi" w:eastAsia="MS Mincho" w:hAnsiTheme="majorHAnsi" w:cs="Times New Roman"/>
          <w:szCs w:val="20"/>
          <w:lang w:eastAsia="pl-PL"/>
        </w:rPr>
        <w:t>, zgodnie z zapisami § 3 i 4 Umowy</w:t>
      </w:r>
      <w:r w:rsidR="00D03549" w:rsidRPr="00925732">
        <w:rPr>
          <w:rFonts w:asciiTheme="majorHAnsi" w:eastAsia="MS Mincho" w:hAnsiTheme="majorHAnsi" w:cs="Times New Roman"/>
          <w:szCs w:val="20"/>
          <w:lang w:eastAsia="pl-PL"/>
        </w:rPr>
        <w:t>, chyba że Strony ustalą inaczej.</w:t>
      </w:r>
    </w:p>
    <w:p w14:paraId="0DFF3A74" w14:textId="77777777" w:rsidR="004B2EDB" w:rsidRPr="00925732" w:rsidRDefault="004B2EDB" w:rsidP="004B2EDB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14296A75" w14:textId="1A3DC023" w:rsidR="004B2EDB" w:rsidRPr="00925732" w:rsidRDefault="004B2EDB" w:rsidP="004B2EDB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§ 8.</w:t>
      </w:r>
    </w:p>
    <w:p w14:paraId="6F7C9A70" w14:textId="0EA6721C" w:rsidR="004B2EDB" w:rsidRPr="00925732" w:rsidRDefault="004B2EDB" w:rsidP="004B2EDB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Kary umowne</w:t>
      </w:r>
    </w:p>
    <w:p w14:paraId="4E00C586" w14:textId="0D9257CC" w:rsidR="004B2EDB" w:rsidRPr="00925732" w:rsidRDefault="00315911" w:rsidP="004B2ED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NTPP ma prawo obciążyć X karą umowną w następujących okolicznościach i wysokościach:</w:t>
      </w:r>
    </w:p>
    <w:p w14:paraId="423EE215" w14:textId="1EBA78D2" w:rsidR="00315911" w:rsidRPr="00925732" w:rsidRDefault="00315911" w:rsidP="00315911">
      <w:pPr>
        <w:pStyle w:val="Akapitzlist"/>
        <w:numPr>
          <w:ilvl w:val="0"/>
          <w:numId w:val="25"/>
        </w:numPr>
        <w:spacing w:after="0" w:line="360" w:lineRule="auto"/>
        <w:ind w:left="1560" w:hanging="426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W razie rozwiązania Umowy ze skutkiem natychmiastowym – 10% wynagrodzenia umownego netto,</w:t>
      </w:r>
    </w:p>
    <w:p w14:paraId="6989E888" w14:textId="7FB9A0A3" w:rsidR="00315911" w:rsidRPr="00925732" w:rsidRDefault="00315911" w:rsidP="00315911">
      <w:pPr>
        <w:pStyle w:val="Akapitzlist"/>
        <w:numPr>
          <w:ilvl w:val="0"/>
          <w:numId w:val="25"/>
        </w:numPr>
        <w:spacing w:after="0" w:line="360" w:lineRule="auto"/>
        <w:ind w:left="1560" w:hanging="426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W razie rozwiązania Umowy przez którąkolwiek ze Stron, z przyczyn leżących po stronie X – 10% wynagrodzenia umownego netto,</w:t>
      </w:r>
    </w:p>
    <w:p w14:paraId="7029694D" w14:textId="17033007" w:rsidR="00315911" w:rsidRPr="00925732" w:rsidRDefault="00315911" w:rsidP="00315911">
      <w:pPr>
        <w:pStyle w:val="Akapitzlist"/>
        <w:numPr>
          <w:ilvl w:val="0"/>
          <w:numId w:val="25"/>
        </w:numPr>
        <w:spacing w:after="0" w:line="360" w:lineRule="auto"/>
        <w:ind w:left="1560" w:hanging="426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W razie opóźnienia w realizacji Przedmiotu Umowy lub poszczególnych zagadnień zgodnie z Harmonogramem – 1% wynagrodzenia umownego netto za każdy dzień opóźnienia.</w:t>
      </w:r>
    </w:p>
    <w:p w14:paraId="127E6363" w14:textId="6B54036D" w:rsidR="009B61DC" w:rsidRPr="00925732" w:rsidRDefault="009B61DC" w:rsidP="004B2ED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Kary umowne płatne są </w:t>
      </w:r>
      <w:r w:rsidR="00125BA7" w:rsidRPr="00925732">
        <w:rPr>
          <w:rFonts w:asciiTheme="majorHAnsi" w:eastAsia="MS Mincho" w:hAnsiTheme="majorHAnsi" w:cs="Times New Roman"/>
          <w:szCs w:val="20"/>
          <w:lang w:eastAsia="pl-PL"/>
        </w:rPr>
        <w:t>na każde żądanie NTPP, zgodnie z treścią noty obciążeniowej wystawionej przez NTPP.</w:t>
      </w:r>
    </w:p>
    <w:p w14:paraId="545AF32F" w14:textId="0FD32D5A" w:rsidR="004B2EDB" w:rsidRPr="00925732" w:rsidRDefault="004B2EDB" w:rsidP="004B2ED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Kary umowne mogą być potrącane przez NTPP z wzajemną wierzytelnością X</w:t>
      </w:r>
      <w:r w:rsidR="001F5153" w:rsidRPr="00925732">
        <w:rPr>
          <w:rFonts w:asciiTheme="majorHAnsi" w:eastAsia="MS Mincho" w:hAnsiTheme="majorHAnsi" w:cs="Times New Roman"/>
          <w:szCs w:val="20"/>
          <w:lang w:eastAsia="pl-PL"/>
        </w:rPr>
        <w:t>, bez względu na źródło tej wzajemnej wierzytelności, do wysokości naliczonej kary umownej.</w:t>
      </w:r>
    </w:p>
    <w:p w14:paraId="6FF3B939" w14:textId="00DBD301" w:rsidR="00424C75" w:rsidRDefault="00424C75" w:rsidP="004B2ED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Żądanie kary umownej nie pozbawia NTPP prawa do domagania się odszkodowania przewyższającego wartość naliczonej kary.</w:t>
      </w:r>
    </w:p>
    <w:p w14:paraId="0C3A8902" w14:textId="5CC2BF8C" w:rsidR="00925732" w:rsidRDefault="00925732" w:rsidP="0092573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363B3441" w14:textId="668D1135" w:rsidR="00925732" w:rsidRDefault="00925732" w:rsidP="0092573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4CDA0DF9" w14:textId="77777777" w:rsidR="00925732" w:rsidRPr="00925732" w:rsidRDefault="00925732" w:rsidP="0092573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bookmarkStart w:id="0" w:name="_GoBack"/>
      <w:bookmarkEnd w:id="0"/>
    </w:p>
    <w:p w14:paraId="790D4729" w14:textId="77777777" w:rsidR="001E5F1F" w:rsidRPr="00925732" w:rsidRDefault="001E5F1F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6FFBF00F" w14:textId="24849971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lastRenderedPageBreak/>
        <w:t xml:space="preserve">§ </w:t>
      </w:r>
      <w:r w:rsidR="004B2EDB" w:rsidRPr="00925732">
        <w:rPr>
          <w:rFonts w:asciiTheme="majorHAnsi" w:eastAsia="MS Mincho" w:hAnsiTheme="majorHAnsi" w:cs="Times New Roman"/>
          <w:b/>
          <w:szCs w:val="20"/>
          <w:lang w:eastAsia="pl-PL"/>
        </w:rPr>
        <w:t>9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. </w:t>
      </w:r>
    </w:p>
    <w:p w14:paraId="2F356FF4" w14:textId="77777777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Postanowienia końcowe</w:t>
      </w:r>
    </w:p>
    <w:p w14:paraId="3014AAE6" w14:textId="7C62B7D3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Osobą uprawnioną do kontaktów w związku z realizacją Umowy po stronie NTPP jest Marcin Skomra</w:t>
      </w:r>
      <w:r w:rsidR="006B5E7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adres e-mail: </w:t>
      </w:r>
      <w:hyperlink r:id="rId8" w:history="1">
        <w:r w:rsidR="006B5E75" w:rsidRPr="00925732">
          <w:rPr>
            <w:rStyle w:val="Hipercze"/>
            <w:rFonts w:asciiTheme="majorHAnsi" w:eastAsia="MS Mincho" w:hAnsiTheme="majorHAnsi" w:cs="Times New Roman"/>
            <w:szCs w:val="20"/>
            <w:lang w:eastAsia="pl-PL"/>
          </w:rPr>
          <w:t>marcin.skomra@younick.pl</w:t>
        </w:r>
      </w:hyperlink>
      <w:r w:rsidR="006B5E7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tel. kom.: </w:t>
      </w:r>
      <w:r w:rsidR="006B5E75" w:rsidRPr="00925732">
        <w:rPr>
          <w:rFonts w:asciiTheme="majorHAnsi" w:hAnsiTheme="majorHAnsi" w:cs="Arial"/>
          <w:color w:val="000000"/>
          <w:szCs w:val="20"/>
          <w:lang w:eastAsia="pl-PL"/>
        </w:rPr>
        <w:t>+48 786 865 042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a po stronie </w:t>
      </w:r>
      <w:r w:rsidR="006F590D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5826A9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jest </w:t>
      </w:r>
      <w:r w:rsidR="006F590D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5826A9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adres email: </w:t>
      </w:r>
      <w:r w:rsidR="006F590D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5826A9" w:rsidRPr="00925732">
        <w:rPr>
          <w:rFonts w:asciiTheme="majorHAnsi" w:eastAsia="MS Mincho" w:hAnsiTheme="majorHAnsi" w:cs="Times New Roman"/>
          <w:szCs w:val="20"/>
          <w:lang w:eastAsia="pl-PL"/>
        </w:rPr>
        <w:t>, tel. Kom.: +48 </w:t>
      </w:r>
      <w:r w:rsidR="006F590D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5826A9" w:rsidRPr="00925732">
        <w:rPr>
          <w:rFonts w:asciiTheme="majorHAnsi" w:eastAsia="MS Mincho" w:hAnsiTheme="majorHAnsi" w:cs="Times New Roman"/>
          <w:szCs w:val="20"/>
          <w:lang w:eastAsia="pl-PL"/>
        </w:rPr>
        <w:t>.</w:t>
      </w:r>
    </w:p>
    <w:p w14:paraId="23ED096E" w14:textId="62D8484C" w:rsidR="00927B25" w:rsidRPr="00925732" w:rsidRDefault="00E948D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Wszelkie zmiany niniejszej U</w:t>
      </w:r>
      <w:r w:rsidR="00927B25" w:rsidRPr="00925732">
        <w:rPr>
          <w:rFonts w:asciiTheme="majorHAnsi" w:eastAsia="MS Mincho" w:hAnsiTheme="majorHAnsi" w:cs="Times New Roman"/>
          <w:szCs w:val="20"/>
          <w:lang w:eastAsia="pl-PL"/>
        </w:rPr>
        <w:t>mowy wymagają formy pisemnej pod rygorem nieważności.</w:t>
      </w:r>
    </w:p>
    <w:p w14:paraId="578F8C90" w14:textId="737568A0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W sprawach nieuregulowanych niniejszą </w:t>
      </w:r>
      <w:r w:rsidR="00E948D5" w:rsidRPr="00925732">
        <w:rPr>
          <w:rFonts w:asciiTheme="majorHAnsi" w:eastAsia="MS Mincho" w:hAnsiTheme="majorHAnsi" w:cs="Times New Roman"/>
          <w:szCs w:val="20"/>
          <w:lang w:eastAsia="pl-PL"/>
        </w:rPr>
        <w:t>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mową, zastosowanie mają przepisy Kodeksu Cywilnego.</w:t>
      </w:r>
    </w:p>
    <w:p w14:paraId="391054B8" w14:textId="0F2904FA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Sądem właściwym dla rozstrzygnięcia sporów wynikających z niniejszej </w:t>
      </w:r>
      <w:r w:rsidR="00E948D5" w:rsidRPr="00925732">
        <w:rPr>
          <w:rFonts w:asciiTheme="majorHAnsi" w:eastAsia="MS Mincho" w:hAnsiTheme="majorHAnsi" w:cs="Times New Roman"/>
          <w:szCs w:val="20"/>
          <w:lang w:eastAsia="pl-PL"/>
        </w:rPr>
        <w:t>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mowy jest sąd właściwy dla siedziby NTPP.</w:t>
      </w:r>
    </w:p>
    <w:p w14:paraId="428ED99B" w14:textId="77777777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Umowa została sporządzona w dwóch jednobrzmiących egzemplarzach po jednym dla każdej ze Stron.</w:t>
      </w:r>
    </w:p>
    <w:p w14:paraId="7D3EE313" w14:textId="77777777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Umowa wchodzi w życie z dniem jej zawarcia.</w:t>
      </w:r>
    </w:p>
    <w:p w14:paraId="709A52F3" w14:textId="77777777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Strony nie są uprawnione do dokonania cesji praw lub zobowiązań wynikających z Umowy, bez uprzedniej, pisemnej zgody drugiej Strony.</w:t>
      </w:r>
    </w:p>
    <w:p w14:paraId="6B6D28A3" w14:textId="0EE33B27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Strony dopuszczają możliwość wykonania umowy przez podwykonawcę jednie za uprzednią pisemną zgodą </w:t>
      </w:r>
      <w:r w:rsidR="00117524" w:rsidRPr="00925732">
        <w:rPr>
          <w:rFonts w:asciiTheme="majorHAnsi" w:eastAsia="MS Mincho" w:hAnsiTheme="majorHAnsi" w:cs="Times New Roman"/>
          <w:szCs w:val="20"/>
          <w:lang w:eastAsia="pl-PL"/>
        </w:rPr>
        <w:t>NTPP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.</w:t>
      </w:r>
    </w:p>
    <w:p w14:paraId="59510F06" w14:textId="201C59BF" w:rsidR="005A33C5" w:rsidRPr="00925732" w:rsidRDefault="005A33C5" w:rsidP="005A33C5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Wszelkie oświadczenia i zawiadomienia związane z </w:t>
      </w:r>
      <w:r w:rsidR="007F4C15" w:rsidRPr="00925732">
        <w:rPr>
          <w:rFonts w:asciiTheme="majorHAnsi" w:eastAsia="MS Mincho" w:hAnsiTheme="majorHAnsi" w:cs="Times New Roman"/>
          <w:szCs w:val="20"/>
          <w:lang w:eastAsia="pl-PL"/>
        </w:rPr>
        <w:t>bieżącym wykonywa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niem niniejszej </w:t>
      </w:r>
      <w:r w:rsidR="00FA250F" w:rsidRPr="00925732">
        <w:rPr>
          <w:rFonts w:asciiTheme="majorHAnsi" w:eastAsia="MS Mincho" w:hAnsiTheme="majorHAnsi" w:cs="Times New Roman"/>
          <w:szCs w:val="20"/>
          <w:lang w:eastAsia="pl-PL"/>
        </w:rPr>
        <w:t>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mowy będą przekazywane w formie pisemnej lub za pomocą poczty elektronicznej.</w:t>
      </w:r>
    </w:p>
    <w:p w14:paraId="55BCF8DD" w14:textId="02C37EC0" w:rsidR="00927B25" w:rsidRPr="00925732" w:rsidRDefault="00927B25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20E240F4" w14:textId="77777777" w:rsidR="00706617" w:rsidRPr="00925732" w:rsidRDefault="00706617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4DA415AB" w14:textId="77777777" w:rsidR="00927B25" w:rsidRPr="00925732" w:rsidRDefault="00927B25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73C771E8" w14:textId="77777777" w:rsidR="00927B25" w:rsidRPr="00925732" w:rsidRDefault="00927B25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4569BB3B" w14:textId="2ABB6F42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NTPP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ab/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ab/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ab/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ab/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ab/>
      </w:r>
      <w:r w:rsidR="00117524" w:rsidRPr="00925732">
        <w:rPr>
          <w:rFonts w:asciiTheme="majorHAnsi" w:eastAsia="MS Mincho" w:hAnsiTheme="majorHAnsi" w:cs="Times New Roman"/>
          <w:b/>
          <w:szCs w:val="20"/>
          <w:lang w:eastAsia="pl-PL"/>
        </w:rPr>
        <w:t>X</w:t>
      </w:r>
    </w:p>
    <w:p w14:paraId="04409A48" w14:textId="77777777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szCs w:val="20"/>
          <w:lang w:eastAsia="pl-PL"/>
        </w:rPr>
      </w:pPr>
    </w:p>
    <w:p w14:paraId="602E5EF9" w14:textId="7981B0EB" w:rsidR="00BB5ABA" w:rsidRPr="00925732" w:rsidRDefault="00927B25" w:rsidP="001E7613">
      <w:pPr>
        <w:spacing w:after="0" w:line="360" w:lineRule="auto"/>
        <w:jc w:val="center"/>
        <w:rPr>
          <w:rFonts w:asciiTheme="majorHAnsi" w:hAnsiTheme="majorHAnsi" w:cs="Tahoma"/>
          <w:szCs w:val="20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_______________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ab/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ab/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ab/>
        <w:t xml:space="preserve"> _____________</w:t>
      </w:r>
    </w:p>
    <w:sectPr w:rsidR="00BB5ABA" w:rsidRPr="00925732" w:rsidSect="00541942">
      <w:footerReference w:type="default" r:id="rId9"/>
      <w:headerReference w:type="first" r:id="rId10"/>
      <w:pgSz w:w="11906" w:h="16838"/>
      <w:pgMar w:top="1418" w:right="1077" w:bottom="1440" w:left="1077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E7688" w14:textId="77777777" w:rsidR="002C1D8E" w:rsidRDefault="002C1D8E" w:rsidP="003864FB">
      <w:pPr>
        <w:spacing w:after="0" w:line="240" w:lineRule="auto"/>
      </w:pPr>
      <w:r>
        <w:separator/>
      </w:r>
    </w:p>
  </w:endnote>
  <w:endnote w:type="continuationSeparator" w:id="0">
    <w:p w14:paraId="35B299EA" w14:textId="77777777" w:rsidR="002C1D8E" w:rsidRDefault="002C1D8E" w:rsidP="0038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18905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3DD9" w14:textId="42F5DE9A" w:rsidR="00CD0567" w:rsidRDefault="00CD0567" w:rsidP="00500BF8">
    <w:pPr>
      <w:pStyle w:val="Stopka"/>
      <w:jc w:val="center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7E368" wp14:editId="20ABD803">
              <wp:simplePos x="0" y="0"/>
              <wp:positionH relativeFrom="margin">
                <wp:align>center</wp:align>
              </wp:positionH>
              <wp:positionV relativeFrom="paragraph">
                <wp:posOffset>-104140</wp:posOffset>
              </wp:positionV>
              <wp:extent cx="1209675" cy="0"/>
              <wp:effectExtent l="0" t="0" r="9525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096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B27326" id="Łącznik prostoliniowy 8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8.2pt" to="95.2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2QxAEAALwDAAAOAAAAZHJzL2Uyb0RvYy54bWysU8Fu1DAQvSPxD5bvbLKLKG202R5atRcE&#10;K2g/wHXGG6u2x7LNJuHGgT+D/2Ls3U0RoB4QFycTz5s3781kfTlaw/YQokbX8uWi5gycxE67Xcvv&#10;725enXMWk3CdMOig5RNEfrl5+WI9+AZW2KPpIDAq4mIz+Jb3KfmmqqLswYq4QA+OLhUGKxKFYVd1&#10;QQxU3ZpqVddn1YCh8wElxEhfrw+XfFPqKwUyfVAqQmKm5dRbKmco50M+q81aNLsgfK/lsQ3xD11Y&#10;oR2RzqWuRRLsc9B/lLJaBoyo0kKirVApLaFoIDXL+jc1n3rhoWghc6KfbYr/r6x8v98GpruW06Cc&#10;sDSiH1+/f5NfnH5k5GtMaLTTOEzsPJs1+NgQ5sptwzGKfhuy8lEFm5+kiY3F4Gk2GMbEJH1cruqL&#10;s7dvOJOnu+oJ6ENMt4CWaCPNiWizdtGI/buYiIxSTykU5EYO1OUtTQZysnEfQZEeIntd0GWT4MoE&#10;the0A93jMsugWiUzQ5Q2ZgbVz4OOuRkGZbtm4Op54JxdGNGlGWi1w/A3cBpPrapD/kn1QWuW/YDd&#10;VAZR7KAVKcqO65x38Ne4wJ9+us1PAAAA//8DAFBLAwQUAAYACAAAACEAzQ07Ut0AAAAIAQAADwAA&#10;AGRycy9kb3ducmV2LnhtbEyPQUvDQBCF74L/YRnBi7SbSlM1ZlJE8BBBwVY8T7PTJJqdDdltGv+9&#10;WxD0+OYN730vX0+2UyMPvnWCsJgnoFgqZ1qpEd63T7NbUD6QGOqcMMI3e1gX52c5ZcYd5Y3HTahV&#10;DBGfEUITQp9p7auGLfm561mit3eDpRDlUGsz0DGG205fJ8lKW2olNjTU82PD1dfmYBE+y4+yTq9u&#10;2v3rMn2m7Zi+yFgiXl5MD/egAk/h7xlO+BEdisi0cwcxXnUIcUhAmC1WS1An+y5JQe1+L7rI9f8B&#10;xQ8AAAD//wMAUEsBAi0AFAAGAAgAAAAhALaDOJL+AAAA4QEAABMAAAAAAAAAAAAAAAAAAAAAAFtD&#10;b250ZW50X1R5cGVzXS54bWxQSwECLQAUAAYACAAAACEAOP0h/9YAAACUAQAACwAAAAAAAAAAAAAA&#10;AAAvAQAAX3JlbHMvLnJlbHNQSwECLQAUAAYACAAAACEArVzNkMQBAAC8AwAADgAAAAAAAAAAAAAA&#10;AAAuAgAAZHJzL2Uyb0RvYy54bWxQSwECLQAUAAYACAAAACEAzQ07Ut0AAAAIAQAADwAAAAAAAAAA&#10;AAAAAAAeBAAAZHJzL2Rvd25yZXYueG1sUEsFBgAAAAAEAAQA8wAAACgFAAAAAA==&#10;" strokecolor="black [3200]" strokeweight="1.5pt">
              <v:stroke joinstyle="miter"/>
              <w10:wrap anchorx="margin"/>
            </v:lin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-370915051"/>
        <w:docPartObj>
          <w:docPartGallery w:val="Page Numbers (Bottom of Page)"/>
          <w:docPartUnique/>
        </w:docPartObj>
      </w:sdtPr>
      <w:sdtEndPr/>
      <w:sdtContent>
        <w:r w:rsidRPr="00500BF8">
          <w:rPr>
            <w:rFonts w:ascii="Tahoma" w:eastAsiaTheme="majorEastAsia" w:hAnsi="Tahoma" w:cs="Tahoma"/>
            <w:sz w:val="22"/>
            <w:szCs w:val="28"/>
          </w:rPr>
          <w:t xml:space="preserve">str. </w:t>
        </w:r>
        <w:r w:rsidRPr="00500BF8">
          <w:rPr>
            <w:rFonts w:ascii="Tahoma" w:eastAsiaTheme="minorEastAsia" w:hAnsi="Tahoma" w:cs="Tahoma"/>
            <w:sz w:val="18"/>
            <w:szCs w:val="21"/>
          </w:rPr>
          <w:fldChar w:fldCharType="begin"/>
        </w:r>
        <w:r w:rsidRPr="00500BF8">
          <w:rPr>
            <w:rFonts w:ascii="Tahoma" w:hAnsi="Tahoma" w:cs="Tahoma"/>
            <w:sz w:val="16"/>
          </w:rPr>
          <w:instrText>PAGE    \* MERGEFORMAT</w:instrText>
        </w:r>
        <w:r w:rsidRPr="00500BF8">
          <w:rPr>
            <w:rFonts w:ascii="Tahoma" w:eastAsiaTheme="minorEastAsia" w:hAnsi="Tahoma" w:cs="Tahoma"/>
            <w:sz w:val="18"/>
            <w:szCs w:val="21"/>
          </w:rPr>
          <w:fldChar w:fldCharType="separate"/>
        </w:r>
        <w:r w:rsidR="00925732" w:rsidRPr="00925732">
          <w:rPr>
            <w:rFonts w:ascii="Tahoma" w:eastAsiaTheme="majorEastAsia" w:hAnsi="Tahoma" w:cs="Tahoma"/>
            <w:noProof/>
            <w:sz w:val="22"/>
            <w:szCs w:val="28"/>
          </w:rPr>
          <w:t>7</w:t>
        </w:r>
        <w:r w:rsidRPr="00500BF8">
          <w:rPr>
            <w:rFonts w:ascii="Tahoma" w:eastAsiaTheme="majorEastAsia" w:hAnsi="Tahoma" w:cs="Tahoma"/>
            <w:sz w:val="22"/>
            <w:szCs w:val="28"/>
          </w:rPr>
          <w:fldChar w:fldCharType="end"/>
        </w:r>
      </w:sdtContent>
    </w:sdt>
  </w:p>
  <w:p w14:paraId="202699E2" w14:textId="77777777" w:rsidR="00CD0567" w:rsidRDefault="00CD0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CDA89" w14:textId="77777777" w:rsidR="002C1D8E" w:rsidRDefault="002C1D8E" w:rsidP="003864FB">
      <w:pPr>
        <w:spacing w:after="0" w:line="240" w:lineRule="auto"/>
      </w:pPr>
      <w:r>
        <w:separator/>
      </w:r>
    </w:p>
  </w:footnote>
  <w:footnote w:type="continuationSeparator" w:id="0">
    <w:p w14:paraId="009270D4" w14:textId="77777777" w:rsidR="002C1D8E" w:rsidRDefault="002C1D8E" w:rsidP="0038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1A1C" w14:textId="73D5EB55" w:rsidR="00CD0567" w:rsidRDefault="006A5FE6" w:rsidP="00224B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3AD60E" wp14:editId="564BD3A5">
          <wp:simplePos x="0" y="0"/>
          <wp:positionH relativeFrom="margin">
            <wp:align>center</wp:align>
          </wp:positionH>
          <wp:positionV relativeFrom="page">
            <wp:posOffset>368935</wp:posOffset>
          </wp:positionV>
          <wp:extent cx="6743700" cy="85725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0" cy="857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CD0567" w:rsidRPr="00710AB1" w14:paraId="1A09880A" w14:textId="77777777" w:rsidTr="004E5E4D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43DD7D69" w14:textId="0F4FC7DB" w:rsidR="00CD0567" w:rsidRPr="00710AB1" w:rsidRDefault="00CD0567" w:rsidP="00224BCF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23210BCC" w14:textId="77777777" w:rsidR="00CD0567" w:rsidRPr="00710AB1" w:rsidRDefault="00CD0567" w:rsidP="00224BCF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45CE651B" w14:textId="02B2E1F3" w:rsidR="00CD0567" w:rsidRPr="00710AB1" w:rsidRDefault="00CD0567" w:rsidP="00224BCF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</w:p>
      </w:tc>
    </w:tr>
  </w:tbl>
  <w:p w14:paraId="4869925A" w14:textId="7F657F69" w:rsidR="00CD0567" w:rsidRDefault="00CD0567">
    <w:pPr>
      <w:pStyle w:val="Nagwek"/>
    </w:pPr>
  </w:p>
  <w:p w14:paraId="1520633C" w14:textId="77777777" w:rsidR="00CD0567" w:rsidRDefault="00CD0567">
    <w:pPr>
      <w:pStyle w:val="Nagwek"/>
    </w:pPr>
  </w:p>
  <w:p w14:paraId="168BB4CA" w14:textId="77777777" w:rsidR="00CD0567" w:rsidRDefault="00CD0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A26"/>
    <w:multiLevelType w:val="hybridMultilevel"/>
    <w:tmpl w:val="91DC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E04"/>
    <w:multiLevelType w:val="hybridMultilevel"/>
    <w:tmpl w:val="D49C1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0E251A"/>
    <w:multiLevelType w:val="hybridMultilevel"/>
    <w:tmpl w:val="3DEA8F6C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0A1D21BB"/>
    <w:multiLevelType w:val="hybridMultilevel"/>
    <w:tmpl w:val="6C6E1F7C"/>
    <w:lvl w:ilvl="0" w:tplc="1D189E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897"/>
    <w:multiLevelType w:val="hybridMultilevel"/>
    <w:tmpl w:val="C6C0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60DF8"/>
    <w:multiLevelType w:val="hybridMultilevel"/>
    <w:tmpl w:val="24E0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03B6"/>
    <w:multiLevelType w:val="hybridMultilevel"/>
    <w:tmpl w:val="F91A12AE"/>
    <w:lvl w:ilvl="0" w:tplc="90CA2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74C9E"/>
    <w:multiLevelType w:val="hybridMultilevel"/>
    <w:tmpl w:val="C6C0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B228F"/>
    <w:multiLevelType w:val="hybridMultilevel"/>
    <w:tmpl w:val="5C6A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6ABE"/>
    <w:multiLevelType w:val="hybridMultilevel"/>
    <w:tmpl w:val="7A76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B40B8"/>
    <w:multiLevelType w:val="hybridMultilevel"/>
    <w:tmpl w:val="973C56BC"/>
    <w:lvl w:ilvl="0" w:tplc="E0164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14DD"/>
    <w:multiLevelType w:val="hybridMultilevel"/>
    <w:tmpl w:val="000641BE"/>
    <w:lvl w:ilvl="0" w:tplc="A1CEF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82429A"/>
    <w:multiLevelType w:val="hybridMultilevel"/>
    <w:tmpl w:val="50565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32DA7"/>
    <w:multiLevelType w:val="hybridMultilevel"/>
    <w:tmpl w:val="000641BE"/>
    <w:lvl w:ilvl="0" w:tplc="A1CEF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9F2155"/>
    <w:multiLevelType w:val="hybridMultilevel"/>
    <w:tmpl w:val="A46AE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31597"/>
    <w:multiLevelType w:val="hybridMultilevel"/>
    <w:tmpl w:val="F42A7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59EB"/>
    <w:multiLevelType w:val="hybridMultilevel"/>
    <w:tmpl w:val="AF666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C23D1"/>
    <w:multiLevelType w:val="hybridMultilevel"/>
    <w:tmpl w:val="271A5F44"/>
    <w:lvl w:ilvl="0" w:tplc="A4526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266C41"/>
    <w:multiLevelType w:val="hybridMultilevel"/>
    <w:tmpl w:val="C6C0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41015"/>
    <w:multiLevelType w:val="hybridMultilevel"/>
    <w:tmpl w:val="42D6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D02A7"/>
    <w:multiLevelType w:val="hybridMultilevel"/>
    <w:tmpl w:val="000641BE"/>
    <w:lvl w:ilvl="0" w:tplc="A1CEF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528E4"/>
    <w:multiLevelType w:val="hybridMultilevel"/>
    <w:tmpl w:val="D772A99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72D93406"/>
    <w:multiLevelType w:val="hybridMultilevel"/>
    <w:tmpl w:val="C83C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1069"/>
    <w:multiLevelType w:val="hybridMultilevel"/>
    <w:tmpl w:val="462A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A280B"/>
    <w:multiLevelType w:val="hybridMultilevel"/>
    <w:tmpl w:val="BCB02168"/>
    <w:lvl w:ilvl="0" w:tplc="23002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16"/>
  </w:num>
  <w:num w:numId="5">
    <w:abstractNumId w:val="5"/>
  </w:num>
  <w:num w:numId="6">
    <w:abstractNumId w:val="15"/>
  </w:num>
  <w:num w:numId="7">
    <w:abstractNumId w:val="7"/>
  </w:num>
  <w:num w:numId="8">
    <w:abstractNumId w:val="20"/>
  </w:num>
  <w:num w:numId="9">
    <w:abstractNumId w:val="13"/>
  </w:num>
  <w:num w:numId="10">
    <w:abstractNumId w:val="11"/>
  </w:num>
  <w:num w:numId="11">
    <w:abstractNumId w:val="3"/>
  </w:num>
  <w:num w:numId="12">
    <w:abstractNumId w:val="17"/>
  </w:num>
  <w:num w:numId="13">
    <w:abstractNumId w:val="10"/>
  </w:num>
  <w:num w:numId="14">
    <w:abstractNumId w:val="0"/>
  </w:num>
  <w:num w:numId="15">
    <w:abstractNumId w:val="19"/>
  </w:num>
  <w:num w:numId="16">
    <w:abstractNumId w:val="8"/>
  </w:num>
  <w:num w:numId="17">
    <w:abstractNumId w:val="24"/>
  </w:num>
  <w:num w:numId="18">
    <w:abstractNumId w:val="6"/>
  </w:num>
  <w:num w:numId="19">
    <w:abstractNumId w:val="23"/>
  </w:num>
  <w:num w:numId="20">
    <w:abstractNumId w:val="14"/>
  </w:num>
  <w:num w:numId="21">
    <w:abstractNumId w:val="18"/>
  </w:num>
  <w:num w:numId="22">
    <w:abstractNumId w:val="1"/>
  </w:num>
  <w:num w:numId="23">
    <w:abstractNumId w:val="12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FB"/>
    <w:rsid w:val="00001F27"/>
    <w:rsid w:val="00011AD2"/>
    <w:rsid w:val="0001231E"/>
    <w:rsid w:val="0002281C"/>
    <w:rsid w:val="00030CDC"/>
    <w:rsid w:val="00034528"/>
    <w:rsid w:val="000727F0"/>
    <w:rsid w:val="00077EFD"/>
    <w:rsid w:val="000C684F"/>
    <w:rsid w:val="000C69A9"/>
    <w:rsid w:val="000D6ED9"/>
    <w:rsid w:val="000E3E32"/>
    <w:rsid w:val="000F65B4"/>
    <w:rsid w:val="00106722"/>
    <w:rsid w:val="00112B62"/>
    <w:rsid w:val="00115131"/>
    <w:rsid w:val="00115411"/>
    <w:rsid w:val="0011660E"/>
    <w:rsid w:val="00117524"/>
    <w:rsid w:val="00122160"/>
    <w:rsid w:val="00125BA7"/>
    <w:rsid w:val="0015185C"/>
    <w:rsid w:val="001619FB"/>
    <w:rsid w:val="001741A4"/>
    <w:rsid w:val="001864C9"/>
    <w:rsid w:val="001939F5"/>
    <w:rsid w:val="001977FB"/>
    <w:rsid w:val="001A4FB9"/>
    <w:rsid w:val="001B424D"/>
    <w:rsid w:val="001C66FC"/>
    <w:rsid w:val="001D49A2"/>
    <w:rsid w:val="001E5F1F"/>
    <w:rsid w:val="001E6DEB"/>
    <w:rsid w:val="001E7613"/>
    <w:rsid w:val="001F3693"/>
    <w:rsid w:val="001F5153"/>
    <w:rsid w:val="00200F5D"/>
    <w:rsid w:val="00211DB0"/>
    <w:rsid w:val="002140FC"/>
    <w:rsid w:val="00216087"/>
    <w:rsid w:val="00217870"/>
    <w:rsid w:val="0022306B"/>
    <w:rsid w:val="00224BCF"/>
    <w:rsid w:val="002719D6"/>
    <w:rsid w:val="00276ACF"/>
    <w:rsid w:val="00277793"/>
    <w:rsid w:val="00282E0B"/>
    <w:rsid w:val="00291B34"/>
    <w:rsid w:val="00292A3E"/>
    <w:rsid w:val="002C0B0E"/>
    <w:rsid w:val="002C1D8E"/>
    <w:rsid w:val="002C52EC"/>
    <w:rsid w:val="002C66E8"/>
    <w:rsid w:val="002D00EA"/>
    <w:rsid w:val="002D6D30"/>
    <w:rsid w:val="002F53E4"/>
    <w:rsid w:val="002F7B1C"/>
    <w:rsid w:val="00300FD4"/>
    <w:rsid w:val="00315911"/>
    <w:rsid w:val="00330DD8"/>
    <w:rsid w:val="00334946"/>
    <w:rsid w:val="00344C17"/>
    <w:rsid w:val="00376456"/>
    <w:rsid w:val="003837FD"/>
    <w:rsid w:val="00383E60"/>
    <w:rsid w:val="003864FB"/>
    <w:rsid w:val="00387D49"/>
    <w:rsid w:val="003936E7"/>
    <w:rsid w:val="003946A2"/>
    <w:rsid w:val="003C5795"/>
    <w:rsid w:val="003D34D8"/>
    <w:rsid w:val="003E6912"/>
    <w:rsid w:val="00405667"/>
    <w:rsid w:val="00411861"/>
    <w:rsid w:val="0041422A"/>
    <w:rsid w:val="00415F9B"/>
    <w:rsid w:val="00424C75"/>
    <w:rsid w:val="004329A2"/>
    <w:rsid w:val="00452373"/>
    <w:rsid w:val="004A52F1"/>
    <w:rsid w:val="004B2EDB"/>
    <w:rsid w:val="004C48D9"/>
    <w:rsid w:val="004D2B18"/>
    <w:rsid w:val="004E526B"/>
    <w:rsid w:val="004E5931"/>
    <w:rsid w:val="004E5E4D"/>
    <w:rsid w:val="004F5CBC"/>
    <w:rsid w:val="004F6E08"/>
    <w:rsid w:val="00500BF8"/>
    <w:rsid w:val="00515445"/>
    <w:rsid w:val="00515AC6"/>
    <w:rsid w:val="005369B7"/>
    <w:rsid w:val="005400A0"/>
    <w:rsid w:val="0054098E"/>
    <w:rsid w:val="00541942"/>
    <w:rsid w:val="00543165"/>
    <w:rsid w:val="0054353A"/>
    <w:rsid w:val="00560371"/>
    <w:rsid w:val="00567AC1"/>
    <w:rsid w:val="005826A9"/>
    <w:rsid w:val="00597C2B"/>
    <w:rsid w:val="005A2EE4"/>
    <w:rsid w:val="005A33C5"/>
    <w:rsid w:val="005A371F"/>
    <w:rsid w:val="005B0B27"/>
    <w:rsid w:val="005B11E2"/>
    <w:rsid w:val="005B56BF"/>
    <w:rsid w:val="005F4E03"/>
    <w:rsid w:val="00625B45"/>
    <w:rsid w:val="00631D7D"/>
    <w:rsid w:val="00641916"/>
    <w:rsid w:val="00665D37"/>
    <w:rsid w:val="00673FF8"/>
    <w:rsid w:val="00680213"/>
    <w:rsid w:val="00685D5B"/>
    <w:rsid w:val="006A32E2"/>
    <w:rsid w:val="006A5FE6"/>
    <w:rsid w:val="006A6021"/>
    <w:rsid w:val="006B4055"/>
    <w:rsid w:val="006B5E75"/>
    <w:rsid w:val="006C3CFB"/>
    <w:rsid w:val="006D5EBD"/>
    <w:rsid w:val="006F1BE4"/>
    <w:rsid w:val="006F590D"/>
    <w:rsid w:val="006F5912"/>
    <w:rsid w:val="006F6709"/>
    <w:rsid w:val="0070009C"/>
    <w:rsid w:val="00706617"/>
    <w:rsid w:val="00720F91"/>
    <w:rsid w:val="00735E52"/>
    <w:rsid w:val="00745E28"/>
    <w:rsid w:val="00772F35"/>
    <w:rsid w:val="00781B33"/>
    <w:rsid w:val="007935CB"/>
    <w:rsid w:val="007A6889"/>
    <w:rsid w:val="007C44C2"/>
    <w:rsid w:val="007D61BB"/>
    <w:rsid w:val="007E1928"/>
    <w:rsid w:val="007E2DC7"/>
    <w:rsid w:val="007E598C"/>
    <w:rsid w:val="007F2B2A"/>
    <w:rsid w:val="007F4C15"/>
    <w:rsid w:val="00800784"/>
    <w:rsid w:val="00807188"/>
    <w:rsid w:val="00831981"/>
    <w:rsid w:val="008470BF"/>
    <w:rsid w:val="00851369"/>
    <w:rsid w:val="0085223C"/>
    <w:rsid w:val="00853282"/>
    <w:rsid w:val="00872273"/>
    <w:rsid w:val="00872924"/>
    <w:rsid w:val="00892217"/>
    <w:rsid w:val="00895B2F"/>
    <w:rsid w:val="008A3EF4"/>
    <w:rsid w:val="008C0BCC"/>
    <w:rsid w:val="008D026C"/>
    <w:rsid w:val="008D6594"/>
    <w:rsid w:val="008F057D"/>
    <w:rsid w:val="00925732"/>
    <w:rsid w:val="00927B25"/>
    <w:rsid w:val="009361D6"/>
    <w:rsid w:val="009505C3"/>
    <w:rsid w:val="009524E7"/>
    <w:rsid w:val="0097143A"/>
    <w:rsid w:val="0099129F"/>
    <w:rsid w:val="009A2AFB"/>
    <w:rsid w:val="009B61DC"/>
    <w:rsid w:val="009C5E87"/>
    <w:rsid w:val="009E2A04"/>
    <w:rsid w:val="009E6F37"/>
    <w:rsid w:val="009E71EB"/>
    <w:rsid w:val="009F447A"/>
    <w:rsid w:val="00A00E21"/>
    <w:rsid w:val="00A12705"/>
    <w:rsid w:val="00A300F3"/>
    <w:rsid w:val="00A37B5C"/>
    <w:rsid w:val="00A558EC"/>
    <w:rsid w:val="00A962D1"/>
    <w:rsid w:val="00AA4D93"/>
    <w:rsid w:val="00AC4DFC"/>
    <w:rsid w:val="00AD1F40"/>
    <w:rsid w:val="00AD7E0C"/>
    <w:rsid w:val="00AE1BD1"/>
    <w:rsid w:val="00AE2252"/>
    <w:rsid w:val="00AF3ECE"/>
    <w:rsid w:val="00B034F9"/>
    <w:rsid w:val="00B04EC5"/>
    <w:rsid w:val="00B200DB"/>
    <w:rsid w:val="00B23235"/>
    <w:rsid w:val="00B24263"/>
    <w:rsid w:val="00B44A0A"/>
    <w:rsid w:val="00B46DAA"/>
    <w:rsid w:val="00B470FB"/>
    <w:rsid w:val="00B57B8F"/>
    <w:rsid w:val="00B60411"/>
    <w:rsid w:val="00B661EC"/>
    <w:rsid w:val="00B720AE"/>
    <w:rsid w:val="00B917F1"/>
    <w:rsid w:val="00BB5ABA"/>
    <w:rsid w:val="00BC11CB"/>
    <w:rsid w:val="00BD59FC"/>
    <w:rsid w:val="00BD7FC4"/>
    <w:rsid w:val="00BE3513"/>
    <w:rsid w:val="00BE4D7B"/>
    <w:rsid w:val="00BF2818"/>
    <w:rsid w:val="00C15B3F"/>
    <w:rsid w:val="00C22A95"/>
    <w:rsid w:val="00C26729"/>
    <w:rsid w:val="00C40A37"/>
    <w:rsid w:val="00C42C5E"/>
    <w:rsid w:val="00C61A39"/>
    <w:rsid w:val="00C71654"/>
    <w:rsid w:val="00C93433"/>
    <w:rsid w:val="00C976A6"/>
    <w:rsid w:val="00CA2438"/>
    <w:rsid w:val="00CC3426"/>
    <w:rsid w:val="00CD0567"/>
    <w:rsid w:val="00CD1C99"/>
    <w:rsid w:val="00CF0405"/>
    <w:rsid w:val="00D03549"/>
    <w:rsid w:val="00D1790B"/>
    <w:rsid w:val="00D622B2"/>
    <w:rsid w:val="00D75364"/>
    <w:rsid w:val="00D8110A"/>
    <w:rsid w:val="00D86CE3"/>
    <w:rsid w:val="00DA7DE2"/>
    <w:rsid w:val="00DD33E8"/>
    <w:rsid w:val="00DE4C18"/>
    <w:rsid w:val="00DE5E45"/>
    <w:rsid w:val="00DF0132"/>
    <w:rsid w:val="00E0085A"/>
    <w:rsid w:val="00E01C88"/>
    <w:rsid w:val="00E077D4"/>
    <w:rsid w:val="00E12F23"/>
    <w:rsid w:val="00E624D4"/>
    <w:rsid w:val="00E811DA"/>
    <w:rsid w:val="00E948D5"/>
    <w:rsid w:val="00EA0BE4"/>
    <w:rsid w:val="00EA1558"/>
    <w:rsid w:val="00EC275F"/>
    <w:rsid w:val="00ED261B"/>
    <w:rsid w:val="00EE0CA0"/>
    <w:rsid w:val="00EE566C"/>
    <w:rsid w:val="00EE6190"/>
    <w:rsid w:val="00EE77A9"/>
    <w:rsid w:val="00EF3AD8"/>
    <w:rsid w:val="00F07495"/>
    <w:rsid w:val="00F10FBE"/>
    <w:rsid w:val="00F476B0"/>
    <w:rsid w:val="00F63630"/>
    <w:rsid w:val="00F70858"/>
    <w:rsid w:val="00F742E0"/>
    <w:rsid w:val="00F87795"/>
    <w:rsid w:val="00F93C96"/>
    <w:rsid w:val="00FA13AE"/>
    <w:rsid w:val="00FA250F"/>
    <w:rsid w:val="00FC6F8C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30022"/>
  <w15:docId w15:val="{EDB48AF8-F493-4B16-B273-784C97CC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11DB0"/>
    <w:pPr>
      <w:spacing w:after="200" w:line="276" w:lineRule="auto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4FB"/>
  </w:style>
  <w:style w:type="paragraph" w:styleId="Stopka">
    <w:name w:val="footer"/>
    <w:basedOn w:val="Normalny"/>
    <w:link w:val="StopkaZnak"/>
    <w:uiPriority w:val="99"/>
    <w:unhideWhenUsed/>
    <w:rsid w:val="0038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4FB"/>
  </w:style>
  <w:style w:type="paragraph" w:styleId="Tekstdymka">
    <w:name w:val="Balloon Text"/>
    <w:basedOn w:val="Normalny"/>
    <w:link w:val="TekstdymkaZnak"/>
    <w:uiPriority w:val="99"/>
    <w:semiHidden/>
    <w:unhideWhenUsed/>
    <w:rsid w:val="0021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4353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66FC"/>
    <w:rPr>
      <w:rFonts w:ascii="Verdana" w:hAnsi="Verdana"/>
      <w:sz w:val="20"/>
    </w:rPr>
  </w:style>
  <w:style w:type="character" w:styleId="Odwoaniedokomentarza">
    <w:name w:val="annotation reference"/>
    <w:basedOn w:val="Domylnaczcionkaakapitu"/>
    <w:unhideWhenUsed/>
    <w:rsid w:val="00011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A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AD2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AD2"/>
    <w:rPr>
      <w:rFonts w:ascii="Verdana" w:hAnsi="Verdana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B5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komra@youni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AFF7-A0A5-4E8A-854B-11DCB77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2393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Musielak</dc:creator>
  <cp:lastModifiedBy>Marcin Skomra</cp:lastModifiedBy>
  <cp:revision>9</cp:revision>
  <cp:lastPrinted>2014-11-13T11:41:00Z</cp:lastPrinted>
  <dcterms:created xsi:type="dcterms:W3CDTF">2016-11-24T13:55:00Z</dcterms:created>
  <dcterms:modified xsi:type="dcterms:W3CDTF">2016-11-29T15:03:00Z</dcterms:modified>
</cp:coreProperties>
</file>